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851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6" w:space="0" w:color="ADADAD" w:themeColor="background2" w:themeShade="BF"/>
          <w:insideV w:val="single" w:sz="6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847"/>
        <w:gridCol w:w="95"/>
        <w:gridCol w:w="81"/>
        <w:gridCol w:w="190"/>
        <w:gridCol w:w="166"/>
        <w:gridCol w:w="203"/>
        <w:gridCol w:w="320"/>
        <w:gridCol w:w="315"/>
        <w:gridCol w:w="153"/>
        <w:gridCol w:w="381"/>
        <w:gridCol w:w="17"/>
        <w:gridCol w:w="327"/>
        <w:gridCol w:w="395"/>
        <w:gridCol w:w="227"/>
        <w:gridCol w:w="427"/>
        <w:gridCol w:w="145"/>
        <w:gridCol w:w="473"/>
        <w:gridCol w:w="302"/>
        <w:gridCol w:w="130"/>
        <w:gridCol w:w="632"/>
        <w:gridCol w:w="73"/>
        <w:gridCol w:w="136"/>
        <w:gridCol w:w="221"/>
        <w:gridCol w:w="154"/>
        <w:gridCol w:w="120"/>
        <w:gridCol w:w="698"/>
        <w:gridCol w:w="81"/>
        <w:gridCol w:w="55"/>
        <w:gridCol w:w="66"/>
        <w:gridCol w:w="327"/>
        <w:gridCol w:w="826"/>
        <w:gridCol w:w="57"/>
        <w:gridCol w:w="103"/>
        <w:gridCol w:w="159"/>
        <w:gridCol w:w="202"/>
        <w:gridCol w:w="1347"/>
      </w:tblGrid>
      <w:tr w:rsidR="00122530" w:rsidRPr="0097513E" w14:paraId="65280C29" w14:textId="77777777" w:rsidTr="006B5556">
        <w:trPr>
          <w:trHeight w:val="296"/>
        </w:trPr>
        <w:tc>
          <w:tcPr>
            <w:tcW w:w="30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</w:tcPr>
          <w:p w14:paraId="059AA37A" w14:textId="564B8D4D" w:rsidR="004F6C2C" w:rsidRPr="009022DC" w:rsidRDefault="00340B69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4F6C2C" w:rsidRPr="009022DC">
              <w:rPr>
                <w:rFonts w:ascii="Arial" w:hAnsi="Arial" w:cs="Arial"/>
                <w:b/>
                <w:bCs/>
              </w:rPr>
              <w:t>.21-1</w:t>
            </w:r>
            <w:r w:rsidR="008341F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66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</w:tcPr>
          <w:p w14:paraId="1E83796B" w14:textId="49355BC1" w:rsidR="004F6C2C" w:rsidRPr="0097513E" w:rsidRDefault="008341FA" w:rsidP="00243F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41FA">
              <w:rPr>
                <w:rFonts w:ascii="Arial" w:hAnsi="Arial" w:cs="Arial"/>
                <w:b/>
                <w:bCs/>
                <w:sz w:val="30"/>
                <w:szCs w:val="30"/>
              </w:rPr>
              <w:t>Rail To River - Public Realm Project Highlight Report</w:t>
            </w:r>
          </w:p>
        </w:tc>
        <w:tc>
          <w:tcPr>
            <w:tcW w:w="3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</w:tcPr>
          <w:p w14:paraId="3E949515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530" w:rsidRPr="0097513E" w14:paraId="61E31BAB" w14:textId="77777777" w:rsidTr="006B5556">
        <w:trPr>
          <w:trHeight w:val="212"/>
        </w:trPr>
        <w:tc>
          <w:tcPr>
            <w:tcW w:w="1346" w:type="dxa"/>
            <w:gridSpan w:val="4"/>
            <w:tcBorders>
              <w:top w:val="nil"/>
            </w:tcBorders>
          </w:tcPr>
          <w:p w14:paraId="20B2E71A" w14:textId="111EBA2C" w:rsidR="005D4283" w:rsidRPr="0097513E" w:rsidRDefault="005D428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Project Name:</w:t>
            </w:r>
          </w:p>
        </w:tc>
        <w:tc>
          <w:tcPr>
            <w:tcW w:w="1347" w:type="dxa"/>
            <w:gridSpan w:val="6"/>
            <w:tcBorders>
              <w:top w:val="nil"/>
            </w:tcBorders>
          </w:tcPr>
          <w:p w14:paraId="4C677050" w14:textId="5C80A8F9" w:rsidR="005D4283" w:rsidRPr="0097513E" w:rsidRDefault="00BA0A8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A0A8A">
              <w:rPr>
                <w:rFonts w:ascii="Arial" w:hAnsi="Arial" w:cs="Arial"/>
                <w:sz w:val="18"/>
                <w:szCs w:val="18"/>
              </w:rPr>
              <w:t>Rail To River - Public Realm</w:t>
            </w:r>
          </w:p>
        </w:tc>
        <w:tc>
          <w:tcPr>
            <w:tcW w:w="1347" w:type="dxa"/>
            <w:gridSpan w:val="5"/>
            <w:tcBorders>
              <w:top w:val="nil"/>
            </w:tcBorders>
          </w:tcPr>
          <w:p w14:paraId="52BAEF97" w14:textId="228E1122" w:rsidR="005D4283" w:rsidRPr="0097513E" w:rsidRDefault="005D428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Project Manager</w:t>
            </w:r>
            <w:r w:rsidR="005E4E4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47" w:type="dxa"/>
            <w:gridSpan w:val="4"/>
            <w:tcBorders>
              <w:top w:val="nil"/>
            </w:tcBorders>
          </w:tcPr>
          <w:p w14:paraId="68866239" w14:textId="3CC90B25" w:rsidR="005D4283" w:rsidRPr="0097513E" w:rsidRDefault="00771BCB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71BCB">
              <w:rPr>
                <w:rFonts w:ascii="Arial" w:hAnsi="Arial" w:cs="Arial"/>
                <w:sz w:val="18"/>
                <w:szCs w:val="18"/>
              </w:rPr>
              <w:t>Abigail Rawlings</w:t>
            </w:r>
          </w:p>
        </w:tc>
        <w:tc>
          <w:tcPr>
            <w:tcW w:w="1346" w:type="dxa"/>
            <w:gridSpan w:val="6"/>
            <w:tcBorders>
              <w:top w:val="nil"/>
            </w:tcBorders>
          </w:tcPr>
          <w:p w14:paraId="067313E8" w14:textId="214B99F8" w:rsidR="005D4283" w:rsidRPr="0097513E" w:rsidRDefault="005D428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Project Sponsor:</w:t>
            </w:r>
          </w:p>
        </w:tc>
        <w:tc>
          <w:tcPr>
            <w:tcW w:w="1347" w:type="dxa"/>
            <w:gridSpan w:val="6"/>
            <w:tcBorders>
              <w:top w:val="nil"/>
            </w:tcBorders>
          </w:tcPr>
          <w:p w14:paraId="713B3A82" w14:textId="77777777" w:rsidR="005D4283" w:rsidRPr="005D4283" w:rsidRDefault="005D428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D4283">
              <w:rPr>
                <w:rFonts w:ascii="Arial" w:hAnsi="Arial" w:cs="Arial"/>
                <w:sz w:val="18"/>
                <w:szCs w:val="18"/>
              </w:rPr>
              <w:t>Duncan</w:t>
            </w:r>
          </w:p>
          <w:p w14:paraId="374C8AB9" w14:textId="0840730F" w:rsidR="005D4283" w:rsidRPr="0097513E" w:rsidRDefault="005D428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Hall</w:t>
            </w:r>
          </w:p>
        </w:tc>
        <w:tc>
          <w:tcPr>
            <w:tcW w:w="1347" w:type="dxa"/>
            <w:gridSpan w:val="5"/>
            <w:tcBorders>
              <w:top w:val="nil"/>
            </w:tcBorders>
          </w:tcPr>
          <w:p w14:paraId="7A45F311" w14:textId="6248F63C" w:rsidR="005D4283" w:rsidRPr="0097513E" w:rsidRDefault="005D428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Report covers period of:</w:t>
            </w:r>
          </w:p>
        </w:tc>
        <w:tc>
          <w:tcPr>
            <w:tcW w:w="1347" w:type="dxa"/>
            <w:tcBorders>
              <w:top w:val="nil"/>
            </w:tcBorders>
          </w:tcPr>
          <w:p w14:paraId="0E72B6FF" w14:textId="5355C007" w:rsidR="005D4283" w:rsidRPr="0097513E" w:rsidRDefault="0009500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</w:t>
            </w:r>
            <w:r w:rsidR="006E7662" w:rsidRPr="37343C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4283" w:rsidRPr="37343C7D">
              <w:rPr>
                <w:rFonts w:ascii="Arial" w:hAnsi="Arial" w:cs="Arial"/>
                <w:sz w:val="18"/>
                <w:szCs w:val="18"/>
              </w:rPr>
              <w:t>202</w:t>
            </w:r>
            <w:r w:rsidR="00FA0B4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75C89" w:rsidRPr="0097513E" w14:paraId="6F0D2CAE" w14:textId="77777777" w:rsidTr="006B5556">
        <w:trPr>
          <w:trHeight w:val="86"/>
        </w:trPr>
        <w:tc>
          <w:tcPr>
            <w:tcW w:w="1905" w:type="dxa"/>
            <w:gridSpan w:val="7"/>
            <w:vMerge w:val="restart"/>
          </w:tcPr>
          <w:p w14:paraId="12BFC238" w14:textId="75950ED3" w:rsidR="001C5994" w:rsidRPr="0097513E" w:rsidRDefault="001C5994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Capital Code:</w:t>
            </w:r>
          </w:p>
        </w:tc>
        <w:tc>
          <w:tcPr>
            <w:tcW w:w="1513" w:type="dxa"/>
            <w:gridSpan w:val="6"/>
            <w:vMerge w:val="restart"/>
          </w:tcPr>
          <w:p w14:paraId="60A95074" w14:textId="7F7845BE" w:rsidR="001C5994" w:rsidRPr="0097513E" w:rsidRDefault="001C5CE9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5CE9">
              <w:rPr>
                <w:rFonts w:ascii="Arial" w:hAnsi="Arial" w:cs="Arial"/>
                <w:sz w:val="18"/>
                <w:szCs w:val="18"/>
              </w:rPr>
              <w:t>C9064</w:t>
            </w:r>
          </w:p>
        </w:tc>
        <w:tc>
          <w:tcPr>
            <w:tcW w:w="2804" w:type="dxa"/>
            <w:gridSpan w:val="9"/>
            <w:vMerge w:val="restart"/>
          </w:tcPr>
          <w:p w14:paraId="0BDB6ACE" w14:textId="47C0CCA3" w:rsidR="001C5994" w:rsidRPr="009C1FB8" w:rsidRDefault="001C5994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Client Dept:</w:t>
            </w:r>
          </w:p>
        </w:tc>
        <w:tc>
          <w:tcPr>
            <w:tcW w:w="631" w:type="dxa"/>
            <w:gridSpan w:val="4"/>
            <w:vMerge w:val="restart"/>
          </w:tcPr>
          <w:p w14:paraId="3BC60008" w14:textId="77777777" w:rsidR="001C5994" w:rsidRPr="0097513E" w:rsidRDefault="001C599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Regeneration</w:t>
            </w:r>
          </w:p>
        </w:tc>
        <w:tc>
          <w:tcPr>
            <w:tcW w:w="2213" w:type="dxa"/>
            <w:gridSpan w:val="8"/>
          </w:tcPr>
          <w:p w14:paraId="3F00F09D" w14:textId="40AC0366" w:rsidR="001C5994" w:rsidRPr="009C1FB8" w:rsidRDefault="004A01CF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Lead Designer:</w:t>
            </w:r>
          </w:p>
        </w:tc>
        <w:tc>
          <w:tcPr>
            <w:tcW w:w="1708" w:type="dxa"/>
            <w:gridSpan w:val="3"/>
          </w:tcPr>
          <w:p w14:paraId="06A7D118" w14:textId="168DC697" w:rsidR="001C5994" w:rsidRPr="0097513E" w:rsidRDefault="006412F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75C89" w:rsidRPr="0097513E" w14:paraId="5E94120D" w14:textId="77777777" w:rsidTr="006B5556">
        <w:trPr>
          <w:trHeight w:val="86"/>
        </w:trPr>
        <w:tc>
          <w:tcPr>
            <w:tcW w:w="1905" w:type="dxa"/>
            <w:gridSpan w:val="7"/>
            <w:vMerge/>
          </w:tcPr>
          <w:p w14:paraId="25A99FB4" w14:textId="77777777" w:rsidR="001C5994" w:rsidRPr="0097513E" w:rsidRDefault="001C599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gridSpan w:val="6"/>
            <w:vMerge/>
          </w:tcPr>
          <w:p w14:paraId="77607808" w14:textId="77777777" w:rsidR="001C5994" w:rsidRPr="0097513E" w:rsidRDefault="001C599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4" w:type="dxa"/>
            <w:gridSpan w:val="9"/>
            <w:vMerge/>
          </w:tcPr>
          <w:p w14:paraId="4AE9BB39" w14:textId="77777777" w:rsidR="001C5994" w:rsidRPr="0097513E" w:rsidRDefault="001C599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dxa"/>
            <w:gridSpan w:val="4"/>
            <w:vMerge/>
          </w:tcPr>
          <w:p w14:paraId="03C05E57" w14:textId="77777777" w:rsidR="001C5994" w:rsidRPr="0097513E" w:rsidRDefault="001C599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gridSpan w:val="8"/>
            <w:tcBorders>
              <w:bottom w:val="single" w:sz="4" w:space="0" w:color="ADADAD" w:themeColor="background2" w:themeShade="BF"/>
            </w:tcBorders>
          </w:tcPr>
          <w:p w14:paraId="27BA3942" w14:textId="0103264C" w:rsidR="001C5994" w:rsidRPr="009C1FB8" w:rsidRDefault="00273D0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Cost Consultant:</w:t>
            </w:r>
          </w:p>
        </w:tc>
        <w:tc>
          <w:tcPr>
            <w:tcW w:w="1708" w:type="dxa"/>
            <w:gridSpan w:val="3"/>
            <w:tcBorders>
              <w:bottom w:val="single" w:sz="4" w:space="0" w:color="ADADAD" w:themeColor="background2" w:themeShade="BF"/>
            </w:tcBorders>
          </w:tcPr>
          <w:p w14:paraId="05EFE0EA" w14:textId="58083FC8" w:rsidR="001C5994" w:rsidRPr="0097513E" w:rsidRDefault="006412F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0023C" w:rsidRPr="0097513E" w14:paraId="26BD09CA" w14:textId="77777777" w:rsidTr="006B5556">
        <w:trPr>
          <w:trHeight w:val="138"/>
        </w:trPr>
        <w:tc>
          <w:tcPr>
            <w:tcW w:w="1905" w:type="dxa"/>
            <w:gridSpan w:val="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CEF4FD9" w14:textId="26ACB1D7" w:rsidR="005A5BF6" w:rsidRPr="0097513E" w:rsidRDefault="005A5BF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513E">
              <w:rPr>
                <w:rFonts w:ascii="Arial" w:hAnsi="Arial" w:cs="Arial"/>
                <w:b/>
                <w:bCs/>
                <w:sz w:val="18"/>
                <w:szCs w:val="18"/>
              </w:rPr>
              <w:t>Project Code:</w:t>
            </w:r>
          </w:p>
        </w:tc>
        <w:tc>
          <w:tcPr>
            <w:tcW w:w="1513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6777FA6E" w14:textId="3FBDDDBA" w:rsidR="005A5BF6" w:rsidRPr="0097513E" w:rsidRDefault="0000593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05934">
              <w:rPr>
                <w:rFonts w:ascii="Arial" w:hAnsi="Arial" w:cs="Arial"/>
                <w:sz w:val="18"/>
                <w:szCs w:val="18"/>
              </w:rPr>
              <w:t>P-21.15</w:t>
            </w:r>
          </w:p>
        </w:tc>
        <w:tc>
          <w:tcPr>
            <w:tcW w:w="2804" w:type="dxa"/>
            <w:gridSpan w:val="9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3AF4B89" w14:textId="1D089309" w:rsidR="005A5BF6" w:rsidRPr="009C1FB8" w:rsidRDefault="005A5BF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End User (if applicable:</w:t>
            </w:r>
          </w:p>
        </w:tc>
        <w:tc>
          <w:tcPr>
            <w:tcW w:w="631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03BE3E2C" w14:textId="55484386" w:rsidR="005A5BF6" w:rsidRPr="0097513E" w:rsidRDefault="002D405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13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0F97AB93" w14:textId="191C15BD" w:rsidR="005A5BF6" w:rsidRPr="009C1FB8" w:rsidRDefault="00EF09BA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FB8">
              <w:rPr>
                <w:rFonts w:ascii="Arial" w:hAnsi="Arial" w:cs="Arial"/>
                <w:b/>
                <w:bCs/>
                <w:sz w:val="18"/>
                <w:szCs w:val="18"/>
              </w:rPr>
              <w:t>Contractor on Site:</w:t>
            </w:r>
          </w:p>
        </w:tc>
        <w:tc>
          <w:tcPr>
            <w:tcW w:w="1708" w:type="dxa"/>
            <w:gridSpan w:val="3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2B8EF796" w14:textId="4F83CCF2" w:rsidR="005A5BF6" w:rsidRPr="0097513E" w:rsidRDefault="006412F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22530" w:rsidRPr="0097513E" w14:paraId="2EBE4BD9" w14:textId="77777777" w:rsidTr="006B5556">
        <w:trPr>
          <w:trHeight w:val="71"/>
        </w:trPr>
        <w:tc>
          <w:tcPr>
            <w:tcW w:w="3091" w:type="dxa"/>
            <w:gridSpan w:val="12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3D2D569F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2" w:type="dxa"/>
            <w:gridSpan w:val="1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F60F7DB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6113F83" w14:textId="5866836C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A4E" w:rsidRPr="0097513E" w14:paraId="4AAD04FE" w14:textId="77777777" w:rsidTr="000A003E">
        <w:trPr>
          <w:trHeight w:val="88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44675176" w14:textId="30DE5C3F" w:rsidR="009A0A4E" w:rsidRPr="00185081" w:rsidRDefault="00AE220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081">
              <w:rPr>
                <w:rFonts w:ascii="Arial" w:hAnsi="Arial" w:cs="Arial"/>
                <w:b/>
                <w:bCs/>
              </w:rPr>
              <w:t>Management Summary</w:t>
            </w:r>
          </w:p>
        </w:tc>
      </w:tr>
      <w:tr w:rsidR="00C80B9F" w:rsidRPr="0097513E" w14:paraId="7FB059BD" w14:textId="77777777" w:rsidTr="006B5556">
        <w:trPr>
          <w:trHeight w:val="120"/>
        </w:trPr>
        <w:tc>
          <w:tcPr>
            <w:tcW w:w="1536" w:type="dxa"/>
            <w:gridSpan w:val="5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6AA5580A" w14:textId="77777777" w:rsidR="007E0573" w:rsidRPr="0097513E" w:rsidRDefault="007E05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6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207B3905" w14:textId="677714F9" w:rsidR="007E0573" w:rsidRPr="009454A9" w:rsidRDefault="00B05DA8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1.Overall </w:t>
            </w:r>
            <w:r w:rsidR="0051206E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tatus</w:t>
            </w:r>
          </w:p>
        </w:tc>
        <w:tc>
          <w:tcPr>
            <w:tcW w:w="1538" w:type="dxa"/>
            <w:gridSpan w:val="6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58E49343" w14:textId="28AFE25A" w:rsidR="007E0573" w:rsidRPr="009454A9" w:rsidRDefault="00ED2C5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2.1</w:t>
            </w:r>
            <w:r w:rsidR="009454A9" w:rsidRPr="009454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Risks</w:t>
            </w:r>
          </w:p>
        </w:tc>
        <w:tc>
          <w:tcPr>
            <w:tcW w:w="1537" w:type="dxa"/>
            <w:gridSpan w:val="4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46B88EB8" w14:textId="54E510B1" w:rsidR="007E0573" w:rsidRPr="009454A9" w:rsidRDefault="0052072E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2.2. Issues</w:t>
            </w:r>
          </w:p>
        </w:tc>
        <w:tc>
          <w:tcPr>
            <w:tcW w:w="1538" w:type="dxa"/>
            <w:gridSpan w:val="8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642F7AAE" w14:textId="0FA91EDA" w:rsidR="007E0573" w:rsidRPr="009454A9" w:rsidRDefault="00035407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3.Financials</w:t>
            </w:r>
          </w:p>
        </w:tc>
        <w:tc>
          <w:tcPr>
            <w:tcW w:w="1538" w:type="dxa"/>
            <w:gridSpan w:val="6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0CD15FFF" w14:textId="2B777C08" w:rsidR="007E0573" w:rsidRPr="009454A9" w:rsidRDefault="00156AAE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4.Timelines</w:t>
            </w:r>
          </w:p>
        </w:tc>
        <w:tc>
          <w:tcPr>
            <w:tcW w:w="1549" w:type="dxa"/>
            <w:gridSpan w:val="2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0C825981" w14:textId="38F70771" w:rsidR="007E0573" w:rsidRPr="009454A9" w:rsidRDefault="00D4725C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A9">
              <w:rPr>
                <w:rFonts w:ascii="Arial" w:hAnsi="Arial" w:cs="Arial"/>
                <w:b/>
                <w:bCs/>
                <w:sz w:val="18"/>
                <w:szCs w:val="18"/>
              </w:rPr>
              <w:t>5.Resources</w:t>
            </w:r>
          </w:p>
        </w:tc>
      </w:tr>
      <w:tr w:rsidR="00C80B9F" w:rsidRPr="0097513E" w14:paraId="71A2F5F1" w14:textId="77777777" w:rsidTr="006B5556">
        <w:trPr>
          <w:trHeight w:val="71"/>
        </w:trPr>
        <w:tc>
          <w:tcPr>
            <w:tcW w:w="1536" w:type="dxa"/>
            <w:gridSpan w:val="5"/>
            <w:tcBorders>
              <w:bottom w:val="single" w:sz="4" w:space="0" w:color="ADADAD" w:themeColor="background2" w:themeShade="BF"/>
            </w:tcBorders>
            <w:shd w:val="clear" w:color="auto" w:fill="EBF2F8"/>
          </w:tcPr>
          <w:p w14:paraId="2B6FAA7D" w14:textId="74D77E8A" w:rsidR="005E1862" w:rsidRPr="007D78DA" w:rsidRDefault="003C6EF4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8DA">
              <w:rPr>
                <w:rFonts w:ascii="Arial" w:hAnsi="Arial" w:cs="Arial"/>
                <w:b/>
                <w:bCs/>
                <w:sz w:val="18"/>
                <w:szCs w:val="18"/>
              </w:rPr>
              <w:t>This Report</w:t>
            </w:r>
          </w:p>
        </w:tc>
        <w:tc>
          <w:tcPr>
            <w:tcW w:w="1538" w:type="dxa"/>
            <w:gridSpan w:val="6"/>
            <w:tcBorders>
              <w:bottom w:val="single" w:sz="4" w:space="0" w:color="ADADAD" w:themeColor="background2" w:themeShade="BF"/>
            </w:tcBorders>
            <w:shd w:val="clear" w:color="auto" w:fill="92D050"/>
          </w:tcPr>
          <w:p w14:paraId="60CA1EA1" w14:textId="4A28C82A" w:rsidR="005E1862" w:rsidRPr="0097513E" w:rsidRDefault="00B95713" w:rsidP="00444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538" w:type="dxa"/>
            <w:gridSpan w:val="6"/>
            <w:tcBorders>
              <w:bottom w:val="single" w:sz="4" w:space="0" w:color="ADADAD" w:themeColor="background2" w:themeShade="BF"/>
            </w:tcBorders>
            <w:shd w:val="clear" w:color="auto" w:fill="FFC000"/>
          </w:tcPr>
          <w:p w14:paraId="4B677267" w14:textId="1360B806" w:rsidR="005E1862" w:rsidRPr="0097513E" w:rsidRDefault="00910D46" w:rsidP="00444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37" w:type="dxa"/>
            <w:gridSpan w:val="4"/>
            <w:tcBorders>
              <w:bottom w:val="single" w:sz="4" w:space="0" w:color="ADADAD" w:themeColor="background2" w:themeShade="BF"/>
            </w:tcBorders>
            <w:shd w:val="clear" w:color="auto" w:fill="FFC000"/>
          </w:tcPr>
          <w:p w14:paraId="730DF2DB" w14:textId="37443B92" w:rsidR="005E1862" w:rsidRPr="0097513E" w:rsidRDefault="00331910" w:rsidP="00444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38" w:type="dxa"/>
            <w:gridSpan w:val="8"/>
            <w:tcBorders>
              <w:bottom w:val="single" w:sz="4" w:space="0" w:color="ADADAD" w:themeColor="background2" w:themeShade="BF"/>
            </w:tcBorders>
            <w:shd w:val="clear" w:color="auto" w:fill="92D050"/>
          </w:tcPr>
          <w:p w14:paraId="75EC3694" w14:textId="0D8AECBB" w:rsidR="005E1862" w:rsidRPr="0097513E" w:rsidRDefault="00331910" w:rsidP="00444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538" w:type="dxa"/>
            <w:gridSpan w:val="6"/>
            <w:tcBorders>
              <w:bottom w:val="single" w:sz="4" w:space="0" w:color="ADADAD" w:themeColor="background2" w:themeShade="BF"/>
            </w:tcBorders>
            <w:shd w:val="clear" w:color="auto" w:fill="FFC000"/>
          </w:tcPr>
          <w:p w14:paraId="45833EA3" w14:textId="4C3F7CB6" w:rsidR="005E1862" w:rsidRPr="0097513E" w:rsidRDefault="00331910" w:rsidP="00444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49" w:type="dxa"/>
            <w:gridSpan w:val="2"/>
            <w:tcBorders>
              <w:bottom w:val="single" w:sz="4" w:space="0" w:color="ADADAD" w:themeColor="background2" w:themeShade="BF"/>
            </w:tcBorders>
            <w:shd w:val="clear" w:color="auto" w:fill="92D050"/>
          </w:tcPr>
          <w:p w14:paraId="01F6BC50" w14:textId="3AA02A02" w:rsidR="005E1862" w:rsidRPr="0097513E" w:rsidRDefault="00331910" w:rsidP="00444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70512E" w:rsidRPr="0097513E" w14:paraId="25AD5F37" w14:textId="77777777" w:rsidTr="006B5556">
        <w:trPr>
          <w:trHeight w:val="88"/>
        </w:trPr>
        <w:tc>
          <w:tcPr>
            <w:tcW w:w="1536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BF2F8"/>
          </w:tcPr>
          <w:p w14:paraId="13C21731" w14:textId="54E6E3D8" w:rsidR="005E1862" w:rsidRPr="00185081" w:rsidRDefault="00E820B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85081">
              <w:rPr>
                <w:rFonts w:ascii="Arial" w:hAnsi="Arial" w:cs="Arial"/>
                <w:sz w:val="18"/>
                <w:szCs w:val="18"/>
              </w:rPr>
              <w:t>Last Report</w:t>
            </w:r>
          </w:p>
        </w:tc>
        <w:tc>
          <w:tcPr>
            <w:tcW w:w="1538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</w:tcPr>
          <w:p w14:paraId="5779796A" w14:textId="1993D890" w:rsidR="005E1862" w:rsidRPr="0097513E" w:rsidRDefault="00B95713" w:rsidP="00444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538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C000"/>
          </w:tcPr>
          <w:p w14:paraId="3A1D95D6" w14:textId="13802272" w:rsidR="005E1862" w:rsidRPr="0097513E" w:rsidRDefault="00E34C89" w:rsidP="00444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37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C000"/>
          </w:tcPr>
          <w:p w14:paraId="2510639C" w14:textId="4FAE1160" w:rsidR="005E1862" w:rsidRPr="0097513E" w:rsidRDefault="00331910" w:rsidP="00444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38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</w:tcPr>
          <w:p w14:paraId="180067ED" w14:textId="63DD78B3" w:rsidR="005E1862" w:rsidRPr="0097513E" w:rsidRDefault="00331910" w:rsidP="00444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538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C000"/>
          </w:tcPr>
          <w:p w14:paraId="5CE66FA1" w14:textId="25A87FE7" w:rsidR="005E1862" w:rsidRPr="0097513E" w:rsidRDefault="00331910" w:rsidP="00444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49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92D050"/>
          </w:tcPr>
          <w:p w14:paraId="629FC09E" w14:textId="7ED45A1C" w:rsidR="005E1862" w:rsidRPr="0097513E" w:rsidRDefault="00331910" w:rsidP="00444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122530" w:rsidRPr="0097513E" w14:paraId="21A23894" w14:textId="77777777" w:rsidTr="006B5556">
        <w:trPr>
          <w:trHeight w:val="66"/>
        </w:trPr>
        <w:tc>
          <w:tcPr>
            <w:tcW w:w="3091" w:type="dxa"/>
            <w:gridSpan w:val="12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72A9774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2" w:type="dxa"/>
            <w:gridSpan w:val="1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800E1C9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4E288AE" w14:textId="40134401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01D" w:rsidRPr="0097513E" w14:paraId="6F744917" w14:textId="77777777" w:rsidTr="000A003E">
        <w:trPr>
          <w:trHeight w:val="95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213AFFCE" w14:textId="66927036" w:rsidR="0098201D" w:rsidRPr="007D78DA" w:rsidRDefault="0034644A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8DA">
              <w:rPr>
                <w:rFonts w:ascii="Arial" w:hAnsi="Arial" w:cs="Arial"/>
                <w:b/>
                <w:bCs/>
              </w:rPr>
              <w:t>Project Definition</w:t>
            </w:r>
          </w:p>
        </w:tc>
      </w:tr>
      <w:tr w:rsidR="002A667F" w:rsidRPr="0097513E" w14:paraId="6411F234" w14:textId="77777777" w:rsidTr="000A003E">
        <w:trPr>
          <w:trHeight w:val="138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</w:tcBorders>
          </w:tcPr>
          <w:p w14:paraId="015E18E0" w14:textId="77777777" w:rsidR="00031383" w:rsidRPr="00031383" w:rsidRDefault="00031383" w:rsidP="0003138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31383">
              <w:rPr>
                <w:rFonts w:ascii="Arial" w:hAnsi="Arial" w:cs="Arial"/>
                <w:b/>
                <w:bCs/>
                <w:sz w:val="18"/>
                <w:szCs w:val="18"/>
              </w:rPr>
              <w:t>Project Stage</w:t>
            </w:r>
            <w:r w:rsidRPr="00031383">
              <w:rPr>
                <w:rFonts w:ascii="Arial" w:hAnsi="Arial" w:cs="Arial"/>
                <w:sz w:val="18"/>
                <w:szCs w:val="18"/>
              </w:rPr>
              <w:t xml:space="preserve">:  RIBA stage 6 handover. </w:t>
            </w:r>
          </w:p>
          <w:p w14:paraId="64C13B6F" w14:textId="11ED09F7" w:rsidR="002A667F" w:rsidRPr="0097513E" w:rsidRDefault="00031383" w:rsidP="0003138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31383">
              <w:rPr>
                <w:rFonts w:ascii="Arial" w:hAnsi="Arial" w:cs="Arial"/>
                <w:sz w:val="18"/>
                <w:szCs w:val="18"/>
              </w:rPr>
              <w:t>RIBA stage 5 – manufacturing and construction (arch only)</w:t>
            </w:r>
          </w:p>
        </w:tc>
      </w:tr>
      <w:tr w:rsidR="00346ED7" w:rsidRPr="0097513E" w14:paraId="61E246AC" w14:textId="77777777" w:rsidTr="000A003E">
        <w:trPr>
          <w:trHeight w:val="142"/>
        </w:trPr>
        <w:tc>
          <w:tcPr>
            <w:tcW w:w="10774" w:type="dxa"/>
            <w:gridSpan w:val="37"/>
            <w:tcBorders>
              <w:bottom w:val="single" w:sz="4" w:space="0" w:color="ADADAD" w:themeColor="background2" w:themeShade="BF"/>
            </w:tcBorders>
          </w:tcPr>
          <w:p w14:paraId="4BE3167B" w14:textId="18530106" w:rsidR="00346ED7" w:rsidRPr="00031383" w:rsidRDefault="00D077E3" w:rsidP="0003138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85081">
              <w:rPr>
                <w:rFonts w:ascii="Arial" w:hAnsi="Arial" w:cs="Arial"/>
                <w:b/>
                <w:bCs/>
                <w:sz w:val="18"/>
                <w:szCs w:val="18"/>
              </w:rPr>
              <w:t>Objectives</w:t>
            </w:r>
            <w:r w:rsidRPr="0097513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13268" w:rsidRPr="00C13268">
              <w:rPr>
                <w:rFonts w:ascii="Arial" w:hAnsi="Arial" w:cs="Arial"/>
                <w:sz w:val="18"/>
                <w:szCs w:val="18"/>
              </w:rPr>
              <w:t>Improve public realm in the town centre to improve the pedestrian experience, removing clutter, creating consistent public realm experience</w:t>
            </w:r>
          </w:p>
        </w:tc>
      </w:tr>
      <w:tr w:rsidR="00DF029B" w:rsidRPr="0097513E" w14:paraId="45717AD6" w14:textId="77777777" w:rsidTr="000A003E">
        <w:trPr>
          <w:trHeight w:val="14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75BBEC9F" w14:textId="6B6DF3D1" w:rsidR="00DF029B" w:rsidRPr="00C13268" w:rsidRDefault="00822477" w:rsidP="00C1326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Scope: </w:t>
            </w:r>
            <w:r w:rsidR="005743CB" w:rsidRPr="005743CB">
              <w:rPr>
                <w:rFonts w:ascii="Arial" w:hAnsi="Arial" w:cs="Arial"/>
                <w:sz w:val="18"/>
                <w:szCs w:val="18"/>
              </w:rPr>
              <w:t>Rail to River route works include providing interventions such as pop-up facilities, art trail, fingerpost wayfinding, lighting, seating and planting.</w:t>
            </w:r>
          </w:p>
        </w:tc>
      </w:tr>
      <w:tr w:rsidR="00122530" w:rsidRPr="0097513E" w14:paraId="5B764A92" w14:textId="77777777" w:rsidTr="006B5556">
        <w:trPr>
          <w:trHeight w:val="66"/>
        </w:trPr>
        <w:tc>
          <w:tcPr>
            <w:tcW w:w="3091" w:type="dxa"/>
            <w:gridSpan w:val="12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D822CF3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2" w:type="dxa"/>
            <w:gridSpan w:val="1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6032B82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2A91422" w14:textId="6EE158C4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5E8E" w:rsidRPr="0097513E" w14:paraId="60756858" w14:textId="77777777" w:rsidTr="000A003E">
        <w:trPr>
          <w:trHeight w:val="95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F913399" w14:textId="1325AE6F" w:rsidR="00EB5E8E" w:rsidRPr="006C2C35" w:rsidRDefault="00FD6770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C35">
              <w:rPr>
                <w:rFonts w:ascii="Arial" w:hAnsi="Arial" w:cs="Arial"/>
                <w:b/>
                <w:bCs/>
              </w:rPr>
              <w:t>1. Overall Status (high-level summary)</w:t>
            </w:r>
          </w:p>
        </w:tc>
      </w:tr>
      <w:tr w:rsidR="00FD6770" w:rsidRPr="0097513E" w14:paraId="2B89DE8B" w14:textId="77777777" w:rsidTr="00904A51">
        <w:trPr>
          <w:trHeight w:val="2254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D1D1D1" w:themeColor="background2" w:themeShade="E6"/>
            </w:tcBorders>
          </w:tcPr>
          <w:p w14:paraId="0F1DA9EE" w14:textId="77777777" w:rsidR="00606DDD" w:rsidRPr="008E35AB" w:rsidRDefault="00606DDD" w:rsidP="00B046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78A041E3">
              <w:rPr>
                <w:rFonts w:ascii="Arial" w:hAnsi="Arial" w:cs="Arial"/>
                <w:sz w:val="18"/>
                <w:szCs w:val="18"/>
              </w:rPr>
              <w:t xml:space="preserve">Overall RAG Status </w:t>
            </w:r>
            <w:r w:rsidR="4A755AE5" w:rsidRPr="78A041E3">
              <w:rPr>
                <w:rFonts w:ascii="Arial" w:hAnsi="Arial" w:cs="Arial"/>
                <w:sz w:val="18"/>
                <w:szCs w:val="18"/>
              </w:rPr>
              <w:t>remains</w:t>
            </w:r>
            <w:r w:rsidRPr="78A041E3">
              <w:rPr>
                <w:rFonts w:ascii="Arial" w:hAnsi="Arial" w:cs="Arial"/>
                <w:sz w:val="18"/>
                <w:szCs w:val="18"/>
              </w:rPr>
              <w:t xml:space="preserve"> GREEN.</w:t>
            </w:r>
          </w:p>
          <w:p w14:paraId="07DB1E6B" w14:textId="7A4758DB" w:rsidR="0037798B" w:rsidRPr="005E2365" w:rsidRDefault="00C3319C" w:rsidP="00B0460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Whilst </w:t>
            </w:r>
            <w:r w:rsidR="7B4C0809" w:rsidRPr="03FA980C">
              <w:rPr>
                <w:rFonts w:ascii="Arial" w:eastAsia="Arial" w:hAnsi="Arial" w:cs="Arial"/>
                <w:sz w:val="18"/>
                <w:szCs w:val="18"/>
              </w:rPr>
              <w:t xml:space="preserve">Pop Up spaces became available for hire in March 2025, promotion </w:t>
            </w:r>
            <w:r w:rsidR="005F4782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196612">
              <w:rPr>
                <w:rFonts w:ascii="Arial" w:eastAsia="Arial" w:hAnsi="Arial" w:cs="Arial"/>
                <w:sz w:val="18"/>
                <w:szCs w:val="18"/>
              </w:rPr>
              <w:t>as</w:t>
            </w:r>
            <w:r w:rsidR="7B4C0809" w:rsidRPr="03FA980C">
              <w:rPr>
                <w:rFonts w:ascii="Arial" w:eastAsia="Arial" w:hAnsi="Arial" w:cs="Arial"/>
                <w:sz w:val="18"/>
                <w:szCs w:val="18"/>
              </w:rPr>
              <w:t xml:space="preserve"> paused due to street</w:t>
            </w:r>
            <w:r w:rsidR="7B4C0809" w:rsidRPr="00B04604">
              <w:rPr>
                <w:rFonts w:ascii="Cambria Math" w:eastAsia="Arial" w:hAnsi="Cambria Math" w:cs="Cambria Math"/>
                <w:sz w:val="18"/>
                <w:szCs w:val="18"/>
              </w:rPr>
              <w:t>‑</w:t>
            </w:r>
            <w:r w:rsidR="7B4C0809" w:rsidRPr="03FA980C">
              <w:rPr>
                <w:rFonts w:ascii="Arial" w:eastAsia="Arial" w:hAnsi="Arial" w:cs="Arial"/>
                <w:sz w:val="18"/>
                <w:szCs w:val="18"/>
              </w:rPr>
              <w:t>level scaffold works that limit</w:t>
            </w:r>
            <w:r w:rsidR="008375B6">
              <w:rPr>
                <w:rFonts w:ascii="Arial" w:eastAsia="Arial" w:hAnsi="Arial" w:cs="Arial"/>
                <w:sz w:val="18"/>
                <w:szCs w:val="18"/>
              </w:rPr>
              <w:t>ed</w:t>
            </w:r>
            <w:r w:rsidR="7B4C0809" w:rsidRPr="03FA980C">
              <w:rPr>
                <w:rFonts w:ascii="Arial" w:eastAsia="Arial" w:hAnsi="Arial" w:cs="Arial"/>
                <w:sz w:val="18"/>
                <w:szCs w:val="18"/>
              </w:rPr>
              <w:t xml:space="preserve"> access. Interim uses continue in the </w:t>
            </w:r>
            <w:r w:rsidR="004D7E3E" w:rsidRPr="03FA980C">
              <w:rPr>
                <w:rFonts w:ascii="Arial" w:eastAsia="Arial" w:hAnsi="Arial" w:cs="Arial"/>
                <w:sz w:val="18"/>
                <w:szCs w:val="18"/>
              </w:rPr>
              <w:t>meantime</w:t>
            </w:r>
            <w:r w:rsidR="004D7E3E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="00CC4E76">
              <w:rPr>
                <w:rFonts w:ascii="Arial" w:eastAsia="Arial" w:hAnsi="Arial" w:cs="Arial"/>
                <w:sz w:val="18"/>
                <w:szCs w:val="18"/>
              </w:rPr>
              <w:t xml:space="preserve"> a relaunch is planned for spring 2026. </w:t>
            </w:r>
          </w:p>
          <w:p w14:paraId="77201FC3" w14:textId="45E6025F" w:rsidR="0037798B" w:rsidRPr="005E2365" w:rsidRDefault="7B4C0809" w:rsidP="78A041E3">
            <w:pPr>
              <w:pStyle w:val="ListParagraph"/>
              <w:numPr>
                <w:ilvl w:val="0"/>
                <w:numId w:val="17"/>
              </w:num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 w:rsidRPr="03FA980C">
              <w:rPr>
                <w:rFonts w:ascii="Arial" w:eastAsia="Arial" w:hAnsi="Arial" w:cs="Arial"/>
                <w:sz w:val="18"/>
                <w:szCs w:val="18"/>
              </w:rPr>
              <w:t>Artwork, seating,</w:t>
            </w:r>
            <w:r w:rsidR="71FEADA0" w:rsidRPr="03FA980C">
              <w:rPr>
                <w:rFonts w:ascii="Arial" w:eastAsia="Arial" w:hAnsi="Arial" w:cs="Arial"/>
                <w:sz w:val="18"/>
                <w:szCs w:val="18"/>
              </w:rPr>
              <w:t xml:space="preserve"> fingerposts</w:t>
            </w:r>
            <w:r w:rsidRPr="03FA980C">
              <w:rPr>
                <w:rFonts w:ascii="Arial" w:eastAsia="Arial" w:hAnsi="Arial" w:cs="Arial"/>
                <w:sz w:val="18"/>
                <w:szCs w:val="18"/>
              </w:rPr>
              <w:t xml:space="preserve"> and a digital wayfinding sign have all been successfully installed.</w:t>
            </w:r>
          </w:p>
          <w:p w14:paraId="538C49DF" w14:textId="7FEE0B52" w:rsidR="0037798B" w:rsidRPr="005E2365" w:rsidRDefault="7B4C0809" w:rsidP="78A041E3">
            <w:pPr>
              <w:pStyle w:val="ListParagraph"/>
              <w:numPr>
                <w:ilvl w:val="0"/>
                <w:numId w:val="17"/>
              </w:num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 w:rsidRPr="78A041E3">
              <w:rPr>
                <w:rFonts w:ascii="Arial" w:eastAsia="Arial" w:hAnsi="Arial" w:cs="Arial"/>
                <w:sz w:val="18"/>
                <w:szCs w:val="18"/>
              </w:rPr>
              <w:t>Fourteen trees and custom planters have been placed along Purfleet Street, New Conduit Street, and Broad Street.</w:t>
            </w:r>
          </w:p>
          <w:p w14:paraId="3F5883B8" w14:textId="6821B287" w:rsidR="0037798B" w:rsidRPr="005E2365" w:rsidRDefault="7B4C0809" w:rsidP="78A041E3">
            <w:pPr>
              <w:pStyle w:val="ListParagraph"/>
              <w:numPr>
                <w:ilvl w:val="0"/>
                <w:numId w:val="17"/>
              </w:num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 w:rsidRPr="78A041E3">
              <w:rPr>
                <w:rFonts w:ascii="Arial" w:eastAsia="Arial" w:hAnsi="Arial" w:cs="Arial"/>
                <w:sz w:val="18"/>
                <w:szCs w:val="18"/>
              </w:rPr>
              <w:t>Management of the Pop Ups has now moved to the Operations Team, while responsibility for the digital signage sits with the Marketing and Communications Team.</w:t>
            </w:r>
          </w:p>
          <w:p w14:paraId="05E489DF" w14:textId="0E32CEA9" w:rsidR="003446C0" w:rsidRPr="003446C0" w:rsidRDefault="00626DBB" w:rsidP="003446C0">
            <w:pPr>
              <w:pStyle w:val="ListParagraph"/>
              <w:numPr>
                <w:ilvl w:val="0"/>
                <w:numId w:val="17"/>
              </w:num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3FA980C">
              <w:rPr>
                <w:rFonts w:ascii="Arial" w:eastAsia="Arial" w:hAnsi="Arial" w:cs="Arial"/>
                <w:sz w:val="18"/>
                <w:szCs w:val="18"/>
              </w:rPr>
              <w:t xml:space="preserve">he Purfleet Street Arch </w:t>
            </w:r>
            <w:r>
              <w:rPr>
                <w:rFonts w:ascii="Arial" w:eastAsia="Arial" w:hAnsi="Arial" w:cs="Arial"/>
                <w:sz w:val="18"/>
                <w:szCs w:val="18"/>
              </w:rPr>
              <w:t>is t</w:t>
            </w:r>
            <w:r w:rsidR="7B4C0809" w:rsidRPr="03FA980C">
              <w:rPr>
                <w:rFonts w:ascii="Arial" w:eastAsia="Arial" w:hAnsi="Arial" w:cs="Arial"/>
                <w:sz w:val="18"/>
                <w:szCs w:val="18"/>
              </w:rPr>
              <w:t xml:space="preserve">he only outstanding element. </w:t>
            </w:r>
            <w:r w:rsidR="00EF229F">
              <w:rPr>
                <w:rFonts w:ascii="Arial" w:eastAsia="Arial" w:hAnsi="Arial" w:cs="Arial"/>
                <w:sz w:val="18"/>
                <w:szCs w:val="18"/>
              </w:rPr>
              <w:t xml:space="preserve">Progression </w:t>
            </w:r>
            <w:r w:rsidR="00CC4E76">
              <w:rPr>
                <w:rFonts w:ascii="Arial" w:eastAsia="Arial" w:hAnsi="Arial" w:cs="Arial"/>
                <w:sz w:val="18"/>
                <w:szCs w:val="18"/>
              </w:rPr>
              <w:t>was</w:t>
            </w:r>
            <w:r w:rsidR="7B4C0809" w:rsidRPr="03FA980C">
              <w:rPr>
                <w:rFonts w:ascii="Arial" w:eastAsia="Arial" w:hAnsi="Arial" w:cs="Arial"/>
                <w:sz w:val="18"/>
                <w:szCs w:val="18"/>
              </w:rPr>
              <w:t xml:space="preserve"> paused due to fire damage </w:t>
            </w:r>
            <w:r w:rsidR="00774C02">
              <w:rPr>
                <w:rFonts w:ascii="Arial" w:eastAsia="Arial" w:hAnsi="Arial" w:cs="Arial"/>
                <w:sz w:val="18"/>
                <w:szCs w:val="18"/>
              </w:rPr>
              <w:t xml:space="preserve">of </w:t>
            </w:r>
            <w:r w:rsidR="7B4C0809" w:rsidRPr="03FA980C">
              <w:rPr>
                <w:rFonts w:ascii="Arial" w:eastAsia="Arial" w:hAnsi="Arial" w:cs="Arial"/>
                <w:sz w:val="18"/>
                <w:szCs w:val="18"/>
              </w:rPr>
              <w:t xml:space="preserve">the building </w:t>
            </w:r>
            <w:r w:rsidR="005F4D8E" w:rsidRPr="03FA980C">
              <w:rPr>
                <w:rFonts w:ascii="Arial" w:eastAsia="Arial" w:hAnsi="Arial" w:cs="Arial"/>
                <w:sz w:val="18"/>
                <w:szCs w:val="18"/>
              </w:rPr>
              <w:t>where installation</w:t>
            </w:r>
            <w:r w:rsidR="00774C0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7B4C0809" w:rsidRPr="03FA980C">
              <w:rPr>
                <w:rFonts w:ascii="Arial" w:eastAsia="Arial" w:hAnsi="Arial" w:cs="Arial"/>
                <w:sz w:val="18"/>
                <w:szCs w:val="18"/>
              </w:rPr>
              <w:t xml:space="preserve">was planned </w:t>
            </w:r>
            <w:r w:rsidR="00774C02">
              <w:rPr>
                <w:rFonts w:ascii="Arial" w:eastAsia="Arial" w:hAnsi="Arial" w:cs="Arial"/>
                <w:sz w:val="18"/>
                <w:szCs w:val="18"/>
              </w:rPr>
              <w:t>alongside</w:t>
            </w:r>
            <w:r w:rsidR="373FB85E" w:rsidRPr="03FA980C">
              <w:rPr>
                <w:rFonts w:ascii="Arial" w:eastAsia="Arial" w:hAnsi="Arial" w:cs="Arial"/>
                <w:sz w:val="18"/>
                <w:szCs w:val="18"/>
              </w:rPr>
              <w:t xml:space="preserve"> issues getting the licence </w:t>
            </w:r>
            <w:r w:rsidR="002D0FF5" w:rsidRPr="03FA980C">
              <w:rPr>
                <w:rFonts w:ascii="Arial" w:eastAsia="Arial" w:hAnsi="Arial" w:cs="Arial"/>
                <w:sz w:val="18"/>
                <w:szCs w:val="18"/>
              </w:rPr>
              <w:t xml:space="preserve">signed </w:t>
            </w:r>
            <w:r w:rsidR="373FB85E" w:rsidRPr="03FA980C">
              <w:rPr>
                <w:rFonts w:ascii="Arial" w:eastAsia="Arial" w:hAnsi="Arial" w:cs="Arial"/>
                <w:sz w:val="18"/>
                <w:szCs w:val="18"/>
              </w:rPr>
              <w:t xml:space="preserve">for its installation. </w:t>
            </w:r>
            <w:r w:rsidR="00D851E8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C90C85">
              <w:rPr>
                <w:rFonts w:ascii="Arial" w:eastAsia="Arial" w:hAnsi="Arial" w:cs="Arial"/>
                <w:sz w:val="18"/>
                <w:szCs w:val="18"/>
              </w:rPr>
              <w:t xml:space="preserve">n options paper on </w:t>
            </w:r>
            <w:r w:rsidR="00730331">
              <w:rPr>
                <w:rFonts w:ascii="Arial" w:eastAsia="Arial" w:hAnsi="Arial" w:cs="Arial"/>
                <w:sz w:val="18"/>
                <w:szCs w:val="18"/>
              </w:rPr>
              <w:t>pursing the</w:t>
            </w:r>
            <w:r w:rsidR="00C90C85">
              <w:rPr>
                <w:rFonts w:ascii="Arial" w:eastAsia="Arial" w:hAnsi="Arial" w:cs="Arial"/>
                <w:sz w:val="18"/>
                <w:szCs w:val="18"/>
              </w:rPr>
              <w:t xml:space="preserve"> the</w:t>
            </w:r>
            <w:r w:rsidR="00FF5291">
              <w:rPr>
                <w:rFonts w:ascii="Arial" w:eastAsia="Arial" w:hAnsi="Arial" w:cs="Arial"/>
                <w:sz w:val="18"/>
                <w:szCs w:val="18"/>
              </w:rPr>
              <w:t xml:space="preserve"> arch instal</w:t>
            </w:r>
            <w:r w:rsidR="009A65BC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FF5291">
              <w:rPr>
                <w:rFonts w:ascii="Arial" w:eastAsia="Arial" w:hAnsi="Arial" w:cs="Arial"/>
                <w:sz w:val="18"/>
                <w:szCs w:val="18"/>
              </w:rPr>
              <w:t xml:space="preserve"> or explor</w:t>
            </w:r>
            <w:r w:rsidR="007A3277">
              <w:rPr>
                <w:rFonts w:ascii="Arial" w:eastAsia="Arial" w:hAnsi="Arial" w:cs="Arial"/>
                <w:sz w:val="18"/>
                <w:szCs w:val="18"/>
              </w:rPr>
              <w:t xml:space="preserve">ing </w:t>
            </w:r>
            <w:r w:rsidR="00FF5291">
              <w:rPr>
                <w:rFonts w:ascii="Arial" w:eastAsia="Arial" w:hAnsi="Arial" w:cs="Arial"/>
                <w:sz w:val="18"/>
                <w:szCs w:val="18"/>
              </w:rPr>
              <w:t>alternatives</w:t>
            </w:r>
            <w:r w:rsidR="00730331">
              <w:rPr>
                <w:rFonts w:ascii="Arial" w:eastAsia="Arial" w:hAnsi="Arial" w:cs="Arial"/>
                <w:sz w:val="18"/>
                <w:szCs w:val="18"/>
              </w:rPr>
              <w:t xml:space="preserve"> will be appended to the Post Project Evaluation. </w:t>
            </w:r>
          </w:p>
        </w:tc>
      </w:tr>
      <w:tr w:rsidR="00581C4D" w:rsidRPr="0097513E" w14:paraId="6778D9A9" w14:textId="77777777" w:rsidTr="000A003E">
        <w:trPr>
          <w:trHeight w:val="71"/>
        </w:trPr>
        <w:tc>
          <w:tcPr>
            <w:tcW w:w="10774" w:type="dxa"/>
            <w:gridSpan w:val="37"/>
            <w:tcBorders>
              <w:top w:val="single" w:sz="4" w:space="0" w:color="D1D1D1" w:themeColor="background2" w:themeShade="E6"/>
              <w:left w:val="nil"/>
              <w:bottom w:val="single" w:sz="4" w:space="0" w:color="BFBFBF" w:themeColor="background1" w:themeShade="BF"/>
              <w:right w:val="nil"/>
            </w:tcBorders>
          </w:tcPr>
          <w:p w14:paraId="65B8393E" w14:textId="77777777" w:rsidR="00581C4D" w:rsidRPr="008E35AB" w:rsidRDefault="00581C4D" w:rsidP="008E35A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DCD" w:rsidRPr="0097513E" w14:paraId="5716CC65" w14:textId="77777777" w:rsidTr="000A003E">
        <w:trPr>
          <w:trHeight w:val="95"/>
        </w:trPr>
        <w:tc>
          <w:tcPr>
            <w:tcW w:w="10774" w:type="dxa"/>
            <w:gridSpan w:val="37"/>
            <w:tcBorders>
              <w:top w:val="single" w:sz="4" w:space="0" w:color="BFBFBF" w:themeColor="background1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6BF2A7A8" w14:textId="397FDCB5" w:rsidR="00797DCD" w:rsidRPr="006C2C35" w:rsidRDefault="006B7A2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C35">
              <w:rPr>
                <w:rFonts w:ascii="Arial" w:hAnsi="Arial" w:cs="Arial"/>
                <w:b/>
                <w:bCs/>
              </w:rPr>
              <w:t xml:space="preserve">1.1 Decisions required by the </w:t>
            </w:r>
            <w:r w:rsidR="0016440A">
              <w:rPr>
                <w:rFonts w:ascii="Arial" w:hAnsi="Arial" w:cs="Arial"/>
                <w:b/>
                <w:bCs/>
              </w:rPr>
              <w:t>Neighbourhood</w:t>
            </w:r>
            <w:r w:rsidRPr="006C2C35">
              <w:rPr>
                <w:rFonts w:ascii="Arial" w:hAnsi="Arial" w:cs="Arial"/>
                <w:b/>
                <w:bCs/>
              </w:rPr>
              <w:t xml:space="preserve"> Board</w:t>
            </w:r>
          </w:p>
        </w:tc>
      </w:tr>
      <w:tr w:rsidR="006B7A21" w:rsidRPr="0097513E" w14:paraId="1C825F96" w14:textId="77777777" w:rsidTr="000A003E">
        <w:trPr>
          <w:trHeight w:val="66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512F3EA0" w14:textId="30D2DC73" w:rsidR="006B7A21" w:rsidRPr="0097513E" w:rsidRDefault="007616E4" w:rsidP="00243F9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122530" w:rsidRPr="0097513E" w14:paraId="2C713B07" w14:textId="77777777" w:rsidTr="006B5556">
        <w:trPr>
          <w:trHeight w:val="71"/>
        </w:trPr>
        <w:tc>
          <w:tcPr>
            <w:tcW w:w="3091" w:type="dxa"/>
            <w:gridSpan w:val="12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5099C0B4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2" w:type="dxa"/>
            <w:gridSpan w:val="18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3582909C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CF274A1" w14:textId="51B67279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63F" w:rsidRPr="0097513E" w14:paraId="319CB415" w14:textId="77777777" w:rsidTr="000A003E">
        <w:trPr>
          <w:trHeight w:val="9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4F0944AE" w14:textId="1EAAB0E0" w:rsidR="0055663F" w:rsidRPr="00B74267" w:rsidRDefault="00FE4A49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267">
              <w:rPr>
                <w:rFonts w:ascii="Arial" w:hAnsi="Arial" w:cs="Arial"/>
                <w:b/>
                <w:bCs/>
              </w:rPr>
              <w:t xml:space="preserve">1.2 </w:t>
            </w:r>
            <w:r w:rsidR="0036223C" w:rsidRPr="00B74267">
              <w:rPr>
                <w:rFonts w:ascii="Arial" w:hAnsi="Arial" w:cs="Arial"/>
                <w:b/>
                <w:bCs/>
              </w:rPr>
              <w:t xml:space="preserve">  </w:t>
            </w:r>
            <w:r w:rsidRPr="00B74267">
              <w:rPr>
                <w:rFonts w:ascii="Arial" w:hAnsi="Arial" w:cs="Arial"/>
                <w:b/>
                <w:bCs/>
              </w:rPr>
              <w:t>Achievements during this period</w:t>
            </w:r>
          </w:p>
        </w:tc>
      </w:tr>
      <w:tr w:rsidR="0036223C" w:rsidRPr="0097513E" w14:paraId="19B5B50A" w14:textId="77777777" w:rsidTr="000A003E">
        <w:trPr>
          <w:trHeight w:val="28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718705AD" w14:textId="0F334DE4" w:rsidR="00BA3D53" w:rsidRPr="00887D54" w:rsidRDefault="00553603" w:rsidP="00887D5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Second m</w:t>
            </w:r>
            <w:r w:rsidR="00881754">
              <w:rPr>
                <w:rFonts w:ascii="Arial" w:eastAsia="Arial" w:hAnsi="Arial" w:cs="Arial"/>
                <w:sz w:val="18"/>
                <w:szCs w:val="18"/>
              </w:rPr>
              <w:t xml:space="preserve">eeting held with Public Open Space, </w:t>
            </w:r>
            <w:r w:rsidR="00591FF0">
              <w:rPr>
                <w:rFonts w:ascii="Arial" w:eastAsia="Arial" w:hAnsi="Arial" w:cs="Arial"/>
                <w:sz w:val="18"/>
                <w:szCs w:val="18"/>
              </w:rPr>
              <w:t>Business Operations and Communications teams to</w:t>
            </w:r>
            <w:r w:rsidR="00771D51">
              <w:rPr>
                <w:rFonts w:ascii="Arial" w:eastAsia="Arial" w:hAnsi="Arial" w:cs="Arial"/>
                <w:sz w:val="18"/>
                <w:szCs w:val="18"/>
              </w:rPr>
              <w:t xml:space="preserve"> co-ordinate actions ahead of spring</w:t>
            </w:r>
            <w:r w:rsidR="00591FF0">
              <w:rPr>
                <w:rFonts w:ascii="Arial" w:eastAsia="Arial" w:hAnsi="Arial" w:cs="Arial"/>
                <w:sz w:val="18"/>
                <w:szCs w:val="18"/>
              </w:rPr>
              <w:t xml:space="preserve"> re-launch </w:t>
            </w:r>
            <w:r w:rsidR="00076739">
              <w:rPr>
                <w:rFonts w:ascii="Arial" w:eastAsia="Arial" w:hAnsi="Arial" w:cs="Arial"/>
                <w:sz w:val="18"/>
                <w:szCs w:val="18"/>
              </w:rPr>
              <w:t>of hire of Pop Ups.</w:t>
            </w:r>
            <w:r w:rsidR="00743559" w:rsidRPr="00887D5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06AA77E" w14:textId="7AA1BE3C" w:rsidR="0036223C" w:rsidRDefault="303AE87C" w:rsidP="00BA3D53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 w:rsidRPr="00BA3D53">
              <w:rPr>
                <w:rFonts w:ascii="Arial" w:eastAsia="Arial" w:hAnsi="Arial" w:cs="Arial"/>
                <w:sz w:val="18"/>
                <w:szCs w:val="18"/>
              </w:rPr>
              <w:t>Tid</w:t>
            </w:r>
            <w:r w:rsidR="00BA3D53">
              <w:rPr>
                <w:rFonts w:ascii="Arial" w:eastAsia="Arial" w:hAnsi="Arial" w:cs="Arial"/>
                <w:sz w:val="18"/>
                <w:szCs w:val="18"/>
              </w:rPr>
              <w:t>ying</w:t>
            </w:r>
            <w:r w:rsidRPr="00BA3D53">
              <w:rPr>
                <w:rFonts w:ascii="Arial" w:eastAsia="Arial" w:hAnsi="Arial" w:cs="Arial"/>
                <w:sz w:val="18"/>
                <w:szCs w:val="18"/>
              </w:rPr>
              <w:t xml:space="preserve"> of the surfacing on Purfleet Street – jet washing and weeding</w:t>
            </w:r>
            <w:r w:rsidR="00BA3D53">
              <w:rPr>
                <w:rFonts w:ascii="Arial" w:eastAsia="Arial" w:hAnsi="Arial" w:cs="Arial"/>
                <w:sz w:val="18"/>
                <w:szCs w:val="18"/>
              </w:rPr>
              <w:t xml:space="preserve"> has taken place.</w:t>
            </w:r>
          </w:p>
          <w:p w14:paraId="485277D8" w14:textId="1CEB7AD5" w:rsidR="00BA3D53" w:rsidRDefault="00BA3D53" w:rsidP="00837F3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Removal of old signage and equipment from the Pop Ups. </w:t>
            </w:r>
          </w:p>
          <w:p w14:paraId="06C45602" w14:textId="7A5CC299" w:rsidR="00E839A7" w:rsidRDefault="00E839A7" w:rsidP="00837F3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Container planters have been filled. </w:t>
            </w:r>
          </w:p>
          <w:p w14:paraId="343345FD" w14:textId="54C8478B" w:rsidR="00887D54" w:rsidRDefault="00887D54" w:rsidP="00837F3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Meeting held with officers to inform the Post Project Evaluation for the Rail to River Public Realm Project which will be submitted to the </w:t>
            </w:r>
            <w:r w:rsidR="00FE617C">
              <w:rPr>
                <w:rFonts w:ascii="Arial" w:eastAsia="Arial" w:hAnsi="Arial" w:cs="Arial"/>
                <w:sz w:val="18"/>
                <w:szCs w:val="18"/>
              </w:rPr>
              <w:t>King’s Lynn Neighbourhood B</w:t>
            </w:r>
            <w:r>
              <w:rPr>
                <w:rFonts w:ascii="Arial" w:eastAsia="Arial" w:hAnsi="Arial" w:cs="Arial"/>
                <w:sz w:val="18"/>
                <w:szCs w:val="18"/>
              </w:rPr>
              <w:t>oard May</w:t>
            </w:r>
            <w:r w:rsidR="00FE617C">
              <w:rPr>
                <w:rFonts w:ascii="Arial" w:eastAsia="Arial" w:hAnsi="Arial" w:cs="Arial"/>
                <w:sz w:val="18"/>
                <w:szCs w:val="18"/>
              </w:rPr>
              <w:t xml:space="preserve"> 2026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  <w:p w14:paraId="7A79B23E" w14:textId="77777777" w:rsidR="00837F34" w:rsidRDefault="00837F34" w:rsidP="00837F34">
            <w:pPr>
              <w:pStyle w:val="ListParagraph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7AD453" w14:textId="1EC3F0D5" w:rsidR="00837F34" w:rsidRPr="00FE617C" w:rsidRDefault="00837F34" w:rsidP="00837F3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E617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Priorities for next period:</w:t>
            </w:r>
          </w:p>
          <w:p w14:paraId="5B85D057" w14:textId="548351CE" w:rsidR="0036223C" w:rsidRPr="00C93A01" w:rsidRDefault="303AE87C" w:rsidP="003F4A8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 w:rsidRPr="03FA980C">
              <w:rPr>
                <w:rFonts w:ascii="Arial" w:eastAsia="Arial" w:hAnsi="Arial" w:cs="Arial"/>
                <w:sz w:val="18"/>
                <w:szCs w:val="18"/>
              </w:rPr>
              <w:t>Relocating trees back to original location</w:t>
            </w:r>
            <w:r w:rsidR="00F92E0E">
              <w:rPr>
                <w:rFonts w:ascii="Arial" w:eastAsia="Arial" w:hAnsi="Arial" w:cs="Arial"/>
                <w:sz w:val="18"/>
                <w:szCs w:val="18"/>
              </w:rPr>
              <w:t xml:space="preserve"> on Purfleet Street</w:t>
            </w:r>
            <w:r w:rsidR="00837F34">
              <w:rPr>
                <w:rFonts w:ascii="Arial" w:eastAsia="Arial" w:hAnsi="Arial" w:cs="Arial"/>
                <w:sz w:val="18"/>
                <w:szCs w:val="18"/>
              </w:rPr>
              <w:t xml:space="preserve"> once compound is gone.</w:t>
            </w:r>
          </w:p>
          <w:p w14:paraId="4B9F00E5" w14:textId="29D1C1C7" w:rsidR="00F92E0E" w:rsidRPr="00C93A01" w:rsidRDefault="00F92E0E" w:rsidP="003F4A8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Repairs to containers and moving tables and chairs from </w:t>
            </w:r>
            <w:r w:rsidR="00E21982">
              <w:rPr>
                <w:rFonts w:ascii="Arial" w:eastAsia="Arial" w:hAnsi="Arial" w:cs="Arial"/>
                <w:sz w:val="18"/>
                <w:szCs w:val="18"/>
              </w:rPr>
              <w:t xml:space="preserve">storage. </w:t>
            </w:r>
          </w:p>
          <w:p w14:paraId="12C7AA68" w14:textId="32FEC11C" w:rsidR="0036223C" w:rsidRDefault="303AE87C" w:rsidP="003F4A8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 w:rsidRPr="03FA980C">
              <w:rPr>
                <w:rFonts w:ascii="Arial" w:eastAsia="Arial" w:hAnsi="Arial" w:cs="Arial"/>
                <w:sz w:val="18"/>
                <w:szCs w:val="18"/>
              </w:rPr>
              <w:t>Update marketing materials (web site, adverts, leaflets etc)</w:t>
            </w:r>
            <w:r w:rsidR="00C90C85">
              <w:rPr>
                <w:rFonts w:ascii="Arial" w:eastAsia="Arial" w:hAnsi="Arial" w:cs="Arial"/>
                <w:sz w:val="18"/>
                <w:szCs w:val="18"/>
              </w:rPr>
              <w:t xml:space="preserve"> with refreshed imagery. </w:t>
            </w:r>
          </w:p>
          <w:p w14:paraId="36F20A5B" w14:textId="37DC3C98" w:rsidR="00887D54" w:rsidRDefault="00887D54" w:rsidP="003F4A85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Finish the Post Project Evaluation, including a</w:t>
            </w:r>
            <w:r w:rsidR="003E264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D876F9">
              <w:rPr>
                <w:rFonts w:ascii="Arial" w:eastAsia="Arial" w:hAnsi="Arial" w:cs="Arial"/>
                <w:sz w:val="18"/>
                <w:szCs w:val="18"/>
              </w:rPr>
              <w:t xml:space="preserve"> appendix</w:t>
            </w:r>
            <w:r w:rsidR="003E264A">
              <w:rPr>
                <w:rFonts w:ascii="Arial" w:eastAsia="Arial" w:hAnsi="Arial" w:cs="Arial"/>
                <w:sz w:val="18"/>
                <w:szCs w:val="18"/>
              </w:rPr>
              <w:t xml:space="preserve"> option paper for the arch</w:t>
            </w:r>
            <w:r w:rsidR="00D876F9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  <w:p w14:paraId="4B7D1C5B" w14:textId="3D02A618" w:rsidR="0036223C" w:rsidRPr="00C93A01" w:rsidRDefault="0036223C" w:rsidP="00300C4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003E" w:rsidRPr="0097513E" w14:paraId="634F6F02" w14:textId="77777777" w:rsidTr="006B5556">
        <w:trPr>
          <w:trHeight w:val="28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39EEF4E" w14:textId="77777777" w:rsidR="000A003E" w:rsidRPr="000A003E" w:rsidRDefault="000A003E" w:rsidP="000A003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46F94" w:rsidRPr="0097513E" w14:paraId="2B929299" w14:textId="77777777" w:rsidTr="006B5556">
        <w:trPr>
          <w:trHeight w:val="9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7CE9763" w14:textId="2E4E6709" w:rsidR="00546F94" w:rsidRPr="00B74267" w:rsidRDefault="00A56A26" w:rsidP="00243F9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74267">
              <w:rPr>
                <w:rFonts w:ascii="Arial" w:hAnsi="Arial" w:cs="Arial"/>
                <w:b/>
                <w:bCs/>
              </w:rPr>
              <w:lastRenderedPageBreak/>
              <w:t>2. Risks and Issues</w:t>
            </w:r>
          </w:p>
        </w:tc>
      </w:tr>
      <w:tr w:rsidR="00A15743" w:rsidRPr="0097513E" w14:paraId="6AE80140" w14:textId="77777777" w:rsidTr="000A003E">
        <w:trPr>
          <w:trHeight w:val="77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</w:tcBorders>
            <w:shd w:val="clear" w:color="auto" w:fill="FFE6BE"/>
          </w:tcPr>
          <w:p w14:paraId="134576B7" w14:textId="65CE1E87" w:rsidR="00A15743" w:rsidRPr="0079432F" w:rsidRDefault="00765B5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2.1 Key Risks [all red and increasing </w:t>
            </w:r>
            <w:r w:rsidR="00B82EE5" w:rsidRPr="00794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amber] </w:t>
            </w:r>
            <w:r w:rsidR="00B82EE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972BB8" w:rsidRPr="00972B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risk is </w:t>
            </w:r>
            <w:r w:rsidRPr="0079432F">
              <w:rPr>
                <w:rFonts w:ascii="Arial" w:hAnsi="Arial" w:cs="Arial"/>
                <w:b/>
                <w:bCs/>
                <w:sz w:val="20"/>
                <w:szCs w:val="20"/>
              </w:rPr>
              <w:t>something that may happen</w:t>
            </w:r>
          </w:p>
        </w:tc>
      </w:tr>
      <w:tr w:rsidR="00C80B9F" w:rsidRPr="0097513E" w14:paraId="703A0EBB" w14:textId="77777777" w:rsidTr="006B5556">
        <w:trPr>
          <w:trHeight w:val="214"/>
        </w:trPr>
        <w:tc>
          <w:tcPr>
            <w:tcW w:w="1536" w:type="dxa"/>
            <w:gridSpan w:val="5"/>
            <w:shd w:val="clear" w:color="auto" w:fill="EAF1F6"/>
            <w:vAlign w:val="center"/>
          </w:tcPr>
          <w:p w14:paraId="0CC6A1BE" w14:textId="77777777" w:rsidR="00A232B0" w:rsidRDefault="003D196E" w:rsidP="00003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Risk ID</w:t>
            </w:r>
          </w:p>
          <w:p w14:paraId="6BFA3219" w14:textId="31E433F7" w:rsidR="00167250" w:rsidRPr="00B1592C" w:rsidRDefault="00167250" w:rsidP="00003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8A041E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</w:t>
            </w:r>
            <w:r w:rsidR="00300C4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78A041E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/2</w:t>
            </w:r>
            <w:r w:rsidR="04D50198" w:rsidRPr="78A041E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</w:t>
            </w:r>
            <w:r w:rsidRPr="78A041E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1538" w:type="dxa"/>
            <w:gridSpan w:val="6"/>
            <w:shd w:val="clear" w:color="auto" w:fill="EAF1F6"/>
            <w:vAlign w:val="center"/>
          </w:tcPr>
          <w:p w14:paraId="472D42A7" w14:textId="3C40E76D" w:rsidR="00A232B0" w:rsidRPr="00B1592C" w:rsidRDefault="00EB5A54" w:rsidP="00003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Risk Title</w:t>
            </w:r>
          </w:p>
        </w:tc>
        <w:tc>
          <w:tcPr>
            <w:tcW w:w="1538" w:type="dxa"/>
            <w:gridSpan w:val="6"/>
            <w:shd w:val="clear" w:color="auto" w:fill="EAF1F6"/>
            <w:vAlign w:val="center"/>
          </w:tcPr>
          <w:p w14:paraId="1C63C189" w14:textId="5FCD6840" w:rsidR="00A232B0" w:rsidRPr="00B1592C" w:rsidRDefault="00D321D5" w:rsidP="00003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537" w:type="dxa"/>
            <w:gridSpan w:val="4"/>
            <w:shd w:val="clear" w:color="auto" w:fill="EAF1F6"/>
            <w:vAlign w:val="center"/>
          </w:tcPr>
          <w:p w14:paraId="29583048" w14:textId="3C1EBCB6" w:rsidR="00A232B0" w:rsidRPr="00B1592C" w:rsidRDefault="00123225" w:rsidP="00003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RAG Status</w:t>
            </w:r>
          </w:p>
        </w:tc>
        <w:tc>
          <w:tcPr>
            <w:tcW w:w="1538" w:type="dxa"/>
            <w:gridSpan w:val="8"/>
            <w:shd w:val="clear" w:color="auto" w:fill="EAF1F6"/>
            <w:vAlign w:val="center"/>
          </w:tcPr>
          <w:p w14:paraId="4AA9202E" w14:textId="6E4B27F1" w:rsidR="00A232B0" w:rsidRPr="00B1592C" w:rsidRDefault="00E71390" w:rsidP="00003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Risk Category</w:t>
            </w:r>
          </w:p>
        </w:tc>
        <w:tc>
          <w:tcPr>
            <w:tcW w:w="1538" w:type="dxa"/>
            <w:gridSpan w:val="6"/>
            <w:shd w:val="clear" w:color="auto" w:fill="EAF1F6"/>
            <w:vAlign w:val="center"/>
          </w:tcPr>
          <w:p w14:paraId="302E4E53" w14:textId="33DCA80A" w:rsidR="00A232B0" w:rsidRPr="00B1592C" w:rsidRDefault="004A49F9" w:rsidP="00003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Mitigation</w:t>
            </w:r>
          </w:p>
        </w:tc>
        <w:tc>
          <w:tcPr>
            <w:tcW w:w="1549" w:type="dxa"/>
            <w:gridSpan w:val="2"/>
            <w:shd w:val="clear" w:color="auto" w:fill="EAF1F6"/>
            <w:vAlign w:val="center"/>
          </w:tcPr>
          <w:p w14:paraId="092F220D" w14:textId="7FA07E54" w:rsidR="00A232B0" w:rsidRPr="00B1592C" w:rsidRDefault="00962D6E" w:rsidP="00003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92C">
              <w:rPr>
                <w:rFonts w:ascii="Arial" w:hAnsi="Arial" w:cs="Arial"/>
                <w:b/>
                <w:bCs/>
                <w:sz w:val="18"/>
                <w:szCs w:val="18"/>
              </w:rPr>
              <w:t>Dated Comments</w:t>
            </w:r>
          </w:p>
        </w:tc>
      </w:tr>
      <w:tr w:rsidR="00C80B9F" w:rsidRPr="0097513E" w14:paraId="038912DF" w14:textId="77777777" w:rsidTr="006B5556">
        <w:trPr>
          <w:trHeight w:val="426"/>
        </w:trPr>
        <w:tc>
          <w:tcPr>
            <w:tcW w:w="1536" w:type="dxa"/>
            <w:gridSpan w:val="5"/>
            <w:shd w:val="clear" w:color="auto" w:fill="FFFFFF" w:themeFill="background1"/>
            <w:vAlign w:val="center"/>
          </w:tcPr>
          <w:p w14:paraId="627C9CB1" w14:textId="63D6BB8D" w:rsidR="00962D6E" w:rsidRPr="0097513E" w:rsidRDefault="00B928DB" w:rsidP="000037F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538" w:type="dxa"/>
            <w:gridSpan w:val="6"/>
            <w:shd w:val="clear" w:color="auto" w:fill="FFFFFF" w:themeFill="background1"/>
            <w:vAlign w:val="center"/>
          </w:tcPr>
          <w:p w14:paraId="637764EF" w14:textId="5CD35877" w:rsidR="00962D6E" w:rsidRPr="0097513E" w:rsidRDefault="00714B2A" w:rsidP="00443B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4B2A">
              <w:rPr>
                <w:rFonts w:ascii="Arial" w:hAnsi="Arial" w:cs="Arial"/>
                <w:sz w:val="18"/>
                <w:szCs w:val="18"/>
              </w:rPr>
              <w:t xml:space="preserve">No response or suitable responses to </w:t>
            </w:r>
            <w:proofErr w:type="spellStart"/>
            <w:r w:rsidRPr="00714B2A">
              <w:rPr>
                <w:rFonts w:ascii="Arial" w:hAnsi="Arial" w:cs="Arial"/>
                <w:sz w:val="18"/>
                <w:szCs w:val="18"/>
              </w:rPr>
              <w:t>RfQ</w:t>
            </w:r>
            <w:proofErr w:type="spellEnd"/>
            <w:r w:rsidRPr="00714B2A">
              <w:rPr>
                <w:rFonts w:ascii="Arial" w:hAnsi="Arial" w:cs="Arial"/>
                <w:sz w:val="18"/>
                <w:szCs w:val="18"/>
              </w:rPr>
              <w:t xml:space="preserve"> for Purfleet Street Arch</w:t>
            </w:r>
          </w:p>
        </w:tc>
        <w:tc>
          <w:tcPr>
            <w:tcW w:w="1538" w:type="dxa"/>
            <w:gridSpan w:val="6"/>
            <w:shd w:val="clear" w:color="auto" w:fill="FFFFFF" w:themeFill="background1"/>
            <w:vAlign w:val="center"/>
          </w:tcPr>
          <w:p w14:paraId="1176F2A7" w14:textId="52CE16BD" w:rsidR="00962D6E" w:rsidRPr="0097513E" w:rsidRDefault="00B82EE5" w:rsidP="00443B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78A041E3">
              <w:rPr>
                <w:rFonts w:ascii="Arial" w:hAnsi="Arial" w:cs="Arial"/>
                <w:sz w:val="18"/>
                <w:szCs w:val="18"/>
              </w:rPr>
              <w:t xml:space="preserve">Failure to get suitable responses to </w:t>
            </w:r>
            <w:proofErr w:type="spellStart"/>
            <w:r w:rsidRPr="78A041E3">
              <w:rPr>
                <w:rFonts w:ascii="Arial" w:hAnsi="Arial" w:cs="Arial"/>
                <w:sz w:val="18"/>
                <w:szCs w:val="18"/>
              </w:rPr>
              <w:t>RfQ</w:t>
            </w:r>
            <w:proofErr w:type="spellEnd"/>
            <w:r w:rsidRPr="78A041E3">
              <w:rPr>
                <w:rFonts w:ascii="Arial" w:hAnsi="Arial" w:cs="Arial"/>
                <w:sz w:val="18"/>
                <w:szCs w:val="18"/>
              </w:rPr>
              <w:t xml:space="preserve"> for the Purfleet Street arc would result in this element of the project not taking place.</w:t>
            </w:r>
          </w:p>
        </w:tc>
        <w:tc>
          <w:tcPr>
            <w:tcW w:w="1537" w:type="dxa"/>
            <w:gridSpan w:val="4"/>
            <w:shd w:val="clear" w:color="auto" w:fill="FFC000"/>
            <w:vAlign w:val="center"/>
          </w:tcPr>
          <w:p w14:paraId="6F8B3047" w14:textId="6517A2D2" w:rsidR="00962D6E" w:rsidRPr="0097513E" w:rsidRDefault="00CF5BE6" w:rsidP="000037F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38" w:type="dxa"/>
            <w:gridSpan w:val="8"/>
            <w:shd w:val="clear" w:color="auto" w:fill="FFFFFF" w:themeFill="background1"/>
            <w:vAlign w:val="center"/>
          </w:tcPr>
          <w:p w14:paraId="6E81404C" w14:textId="0F30C863" w:rsidR="00962D6E" w:rsidRPr="0097513E" w:rsidRDefault="00445995" w:rsidP="000037F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5995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1538" w:type="dxa"/>
            <w:gridSpan w:val="6"/>
            <w:shd w:val="clear" w:color="auto" w:fill="FFFFFF" w:themeFill="background1"/>
            <w:vAlign w:val="center"/>
          </w:tcPr>
          <w:p w14:paraId="1C1E84FC" w14:textId="0AF8CEF5" w:rsidR="00962D6E" w:rsidRPr="0097513E" w:rsidRDefault="001D3223" w:rsidP="03FA980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3FA980C">
              <w:rPr>
                <w:rFonts w:ascii="Arial" w:hAnsi="Arial" w:cs="Arial"/>
                <w:sz w:val="18"/>
                <w:szCs w:val="18"/>
              </w:rPr>
              <w:t xml:space="preserve">Previous </w:t>
            </w:r>
            <w:proofErr w:type="spellStart"/>
            <w:r w:rsidRPr="03FA980C">
              <w:rPr>
                <w:rFonts w:ascii="Arial" w:hAnsi="Arial" w:cs="Arial"/>
                <w:sz w:val="18"/>
                <w:szCs w:val="18"/>
              </w:rPr>
              <w:t>RfQ</w:t>
            </w:r>
            <w:proofErr w:type="spellEnd"/>
            <w:r w:rsidRPr="03FA980C">
              <w:rPr>
                <w:rFonts w:ascii="Arial" w:hAnsi="Arial" w:cs="Arial"/>
                <w:sz w:val="18"/>
                <w:szCs w:val="18"/>
              </w:rPr>
              <w:t xml:space="preserve"> received sufficient responses suggesting artists are willing to quote for the work. Requirement for the arch to be hand forged is removed, widening the options for craftspeople to quote.</w:t>
            </w:r>
            <w:r w:rsidR="40DB29D0" w:rsidRPr="03FA98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DB29D0" w:rsidRPr="03FA98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Procurement of arch halted </w:t>
            </w:r>
            <w:r w:rsidR="00E16B9E">
              <w:rPr>
                <w:rFonts w:ascii="Arial" w:hAnsi="Arial" w:cs="Arial"/>
                <w:i/>
                <w:iCs/>
                <w:sz w:val="18"/>
                <w:szCs w:val="18"/>
              </w:rPr>
              <w:t>until p</w:t>
            </w:r>
            <w:r w:rsidR="40DB29D0" w:rsidRPr="03FA980C">
              <w:rPr>
                <w:rFonts w:ascii="Arial" w:hAnsi="Arial" w:cs="Arial"/>
                <w:i/>
                <w:iCs/>
                <w:sz w:val="18"/>
                <w:szCs w:val="18"/>
              </w:rPr>
              <w:t>ermissions are sorted</w:t>
            </w:r>
            <w:r w:rsidR="0A542349" w:rsidRPr="03FA98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C26C89">
              <w:rPr>
                <w:rFonts w:ascii="Arial" w:hAnsi="Arial" w:cs="Arial"/>
                <w:i/>
                <w:iCs/>
                <w:sz w:val="18"/>
                <w:szCs w:val="18"/>
              </w:rPr>
              <w:t>therefore</w:t>
            </w:r>
            <w:r w:rsidR="00E16B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A542349" w:rsidRPr="03FA980C">
              <w:rPr>
                <w:rFonts w:ascii="Arial" w:hAnsi="Arial" w:cs="Arial"/>
                <w:i/>
                <w:iCs/>
                <w:sz w:val="18"/>
                <w:szCs w:val="18"/>
              </w:rPr>
              <w:t>remains a possible project risk</w:t>
            </w:r>
            <w:r w:rsidR="215A5F84" w:rsidRPr="03FA980C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215A5F84" w:rsidRPr="03FA98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gridSpan w:val="2"/>
            <w:shd w:val="clear" w:color="auto" w:fill="FFFFFF" w:themeFill="background1"/>
            <w:vAlign w:val="center"/>
          </w:tcPr>
          <w:p w14:paraId="6554DC02" w14:textId="5EE9C2AB" w:rsidR="00962D6E" w:rsidRPr="0097513E" w:rsidRDefault="00E21982" w:rsidP="000037F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44471">
              <w:rPr>
                <w:rFonts w:ascii="Arial" w:hAnsi="Arial" w:cs="Arial"/>
                <w:sz w:val="18"/>
                <w:szCs w:val="18"/>
              </w:rPr>
              <w:t>7</w:t>
            </w:r>
            <w:r w:rsidR="00E37287" w:rsidRPr="03FA980C">
              <w:rPr>
                <w:rFonts w:ascii="Arial" w:hAnsi="Arial" w:cs="Arial"/>
                <w:sz w:val="18"/>
                <w:szCs w:val="18"/>
              </w:rPr>
              <w:t>.</w:t>
            </w:r>
            <w:r w:rsidR="0D55A560" w:rsidRPr="03FA980C">
              <w:rPr>
                <w:rFonts w:ascii="Arial" w:hAnsi="Arial" w:cs="Arial"/>
                <w:sz w:val="18"/>
                <w:szCs w:val="18"/>
              </w:rPr>
              <w:t>0</w:t>
            </w:r>
            <w:r w:rsidR="00744471">
              <w:rPr>
                <w:rFonts w:ascii="Arial" w:hAnsi="Arial" w:cs="Arial"/>
                <w:sz w:val="18"/>
                <w:szCs w:val="18"/>
              </w:rPr>
              <w:t>3</w:t>
            </w:r>
            <w:r w:rsidR="00E37287" w:rsidRPr="03FA980C">
              <w:rPr>
                <w:rFonts w:ascii="Arial" w:hAnsi="Arial" w:cs="Arial"/>
                <w:sz w:val="18"/>
                <w:szCs w:val="18"/>
              </w:rPr>
              <w:t>.</w:t>
            </w:r>
            <w:r w:rsidR="00106C79" w:rsidRPr="03FA980C">
              <w:rPr>
                <w:rFonts w:ascii="Arial" w:hAnsi="Arial" w:cs="Arial"/>
                <w:sz w:val="18"/>
                <w:szCs w:val="18"/>
              </w:rPr>
              <w:t>202</w:t>
            </w:r>
            <w:r w:rsidR="78251B38" w:rsidRPr="03FA980C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247E3" w:rsidRPr="0097513E" w14:paraId="5B9032A8" w14:textId="77777777" w:rsidTr="000A003E">
        <w:trPr>
          <w:trHeight w:val="71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  <w:shd w:val="clear" w:color="auto" w:fill="FFFFFF" w:themeFill="background1"/>
          </w:tcPr>
          <w:p w14:paraId="6A084D73" w14:textId="77777777" w:rsidR="00C80B9F" w:rsidRPr="00A247E3" w:rsidRDefault="00C80B9F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4846" w:rsidRPr="0097513E" w14:paraId="1F544232" w14:textId="77777777" w:rsidTr="000A003E">
        <w:trPr>
          <w:trHeight w:val="71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FFE6BE"/>
          </w:tcPr>
          <w:p w14:paraId="509FD8FD" w14:textId="062DF510" w:rsidR="00734846" w:rsidRPr="00A247E3" w:rsidRDefault="00A247E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47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2.2 Key Issues [all red and increasing amber] – </w:t>
            </w:r>
            <w:r w:rsidR="00CA4F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 </w:t>
            </w:r>
            <w:r w:rsidR="00530B44">
              <w:rPr>
                <w:rFonts w:ascii="Arial" w:hAnsi="Arial" w:cs="Arial"/>
                <w:b/>
                <w:bCs/>
                <w:sz w:val="18"/>
                <w:szCs w:val="18"/>
              </w:rPr>
              <w:t>issue</w:t>
            </w:r>
            <w:r w:rsidR="003A24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is</w:t>
            </w:r>
            <w:r w:rsidR="00530B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247E3">
              <w:rPr>
                <w:rFonts w:ascii="Arial" w:hAnsi="Arial" w:cs="Arial"/>
                <w:b/>
                <w:bCs/>
                <w:sz w:val="18"/>
                <w:szCs w:val="18"/>
              </w:rPr>
              <w:t>something that has happened</w:t>
            </w:r>
          </w:p>
        </w:tc>
      </w:tr>
      <w:tr w:rsidR="00C80B9F" w:rsidRPr="0097513E" w14:paraId="2A2E9021" w14:textId="77777777" w:rsidTr="006B5556">
        <w:trPr>
          <w:trHeight w:val="138"/>
        </w:trPr>
        <w:tc>
          <w:tcPr>
            <w:tcW w:w="1536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373430D0" w14:textId="77777777" w:rsidR="003F6107" w:rsidRPr="00C80B9F" w:rsidRDefault="001A4F11" w:rsidP="003C42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0B9F">
              <w:rPr>
                <w:rFonts w:ascii="Arial" w:hAnsi="Arial" w:cs="Arial"/>
                <w:b/>
                <w:bCs/>
                <w:sz w:val="18"/>
                <w:szCs w:val="18"/>
              </w:rPr>
              <w:t>Issue ID</w:t>
            </w:r>
          </w:p>
          <w:p w14:paraId="35F5F60E" w14:textId="0545561E" w:rsidR="0044077C" w:rsidRPr="00C80B9F" w:rsidRDefault="0044077C" w:rsidP="003C42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54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</w:t>
            </w:r>
            <w:r w:rsidR="00D646B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D3054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/6)</w:t>
            </w:r>
          </w:p>
        </w:tc>
        <w:tc>
          <w:tcPr>
            <w:tcW w:w="1538" w:type="dxa"/>
            <w:gridSpan w:val="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4C266680" w14:textId="7587BACE" w:rsidR="003F6107" w:rsidRPr="00DC5C9C" w:rsidRDefault="00964F0F" w:rsidP="003C42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Issue Title</w:t>
            </w:r>
          </w:p>
        </w:tc>
        <w:tc>
          <w:tcPr>
            <w:tcW w:w="1538" w:type="dxa"/>
            <w:gridSpan w:val="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6BB7676F" w14:textId="4E6984BE" w:rsidR="003F6107" w:rsidRPr="00DC5C9C" w:rsidRDefault="00C31DBB" w:rsidP="003C42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537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4D789725" w14:textId="6B4E2CC6" w:rsidR="003F6107" w:rsidRPr="00DC5C9C" w:rsidRDefault="00783143" w:rsidP="003C42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RAG Status</w:t>
            </w:r>
          </w:p>
        </w:tc>
        <w:tc>
          <w:tcPr>
            <w:tcW w:w="1538" w:type="dxa"/>
            <w:gridSpan w:val="8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505546EB" w14:textId="1AE19DE0" w:rsidR="003F6107" w:rsidRPr="00DC5C9C" w:rsidRDefault="007F25CC" w:rsidP="003C42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Issue Type</w:t>
            </w:r>
          </w:p>
        </w:tc>
        <w:tc>
          <w:tcPr>
            <w:tcW w:w="1538" w:type="dxa"/>
            <w:gridSpan w:val="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3455AB90" w14:textId="5CF10701" w:rsidR="003F6107" w:rsidRPr="00DC5C9C" w:rsidRDefault="0039617E" w:rsidP="003C42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Resolution Plan</w:t>
            </w:r>
          </w:p>
        </w:tc>
        <w:tc>
          <w:tcPr>
            <w:tcW w:w="1549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  <w:vAlign w:val="center"/>
          </w:tcPr>
          <w:p w14:paraId="1C6357DE" w14:textId="46087A3F" w:rsidR="003F6107" w:rsidRPr="00DC5C9C" w:rsidRDefault="00DC5C9C" w:rsidP="003C42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C9C">
              <w:rPr>
                <w:rFonts w:ascii="Arial" w:hAnsi="Arial" w:cs="Arial"/>
                <w:b/>
                <w:bCs/>
                <w:sz w:val="18"/>
                <w:szCs w:val="18"/>
              </w:rPr>
              <w:t>Dated Comments</w:t>
            </w:r>
          </w:p>
        </w:tc>
      </w:tr>
      <w:tr w:rsidR="00C27BAD" w:rsidRPr="0097513E" w14:paraId="386AA511" w14:textId="77777777" w:rsidTr="006B5556">
        <w:trPr>
          <w:trHeight w:val="642"/>
        </w:trPr>
        <w:tc>
          <w:tcPr>
            <w:tcW w:w="1536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2C18D133" w14:textId="279FF62C" w:rsidR="003F6107" w:rsidRPr="0097513E" w:rsidRDefault="50F5E60B" w:rsidP="003C42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767B1EC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38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574178A7" w14:textId="59E03D35" w:rsidR="003F6107" w:rsidRPr="0097513E" w:rsidRDefault="00E6607D" w:rsidP="003C422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6607D">
              <w:rPr>
                <w:rFonts w:ascii="Arial" w:hAnsi="Arial" w:cs="Arial"/>
                <w:sz w:val="18"/>
                <w:szCs w:val="18"/>
              </w:rPr>
              <w:t>Licence with Boots for Purfleet Street Arch</w:t>
            </w:r>
          </w:p>
        </w:tc>
        <w:tc>
          <w:tcPr>
            <w:tcW w:w="1538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76FC911C" w14:textId="097C4626" w:rsidR="003F6107" w:rsidRPr="0097513E" w:rsidRDefault="00237C6B" w:rsidP="003C422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78A041E3">
              <w:rPr>
                <w:rFonts w:ascii="Arial" w:hAnsi="Arial" w:cs="Arial"/>
                <w:sz w:val="18"/>
                <w:szCs w:val="18"/>
              </w:rPr>
              <w:t>Licence still not being completed by Boots</w:t>
            </w:r>
            <w:r w:rsidR="5E03D554" w:rsidRPr="78A041E3">
              <w:rPr>
                <w:rFonts w:ascii="Arial" w:hAnsi="Arial" w:cs="Arial"/>
                <w:sz w:val="18"/>
                <w:szCs w:val="18"/>
              </w:rPr>
              <w:t xml:space="preserve">’s solicitor. </w:t>
            </w:r>
          </w:p>
        </w:tc>
        <w:tc>
          <w:tcPr>
            <w:tcW w:w="1537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2AC9219E" w14:textId="06C02DEB" w:rsidR="003F6107" w:rsidRPr="0097513E" w:rsidRDefault="00237C6B" w:rsidP="003C42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38" w:type="dxa"/>
            <w:gridSpan w:val="8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6AA7F92B" w14:textId="4B2112D7" w:rsidR="003F6107" w:rsidRPr="0097513E" w:rsidRDefault="00594192" w:rsidP="003C42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4192">
              <w:rPr>
                <w:rFonts w:ascii="Arial" w:hAnsi="Arial" w:cs="Arial"/>
                <w:sz w:val="18"/>
                <w:szCs w:val="18"/>
              </w:rPr>
              <w:t>Delay to programme</w:t>
            </w:r>
          </w:p>
        </w:tc>
        <w:tc>
          <w:tcPr>
            <w:tcW w:w="1538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0B1D06B3" w14:textId="3C8F1ED2" w:rsidR="003F6107" w:rsidRDefault="21355CB3" w:rsidP="03FA980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3FA98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 remains </w:t>
            </w:r>
            <w:r w:rsidR="003C0F04">
              <w:rPr>
                <w:rFonts w:ascii="Arial" w:hAnsi="Arial" w:cs="Arial"/>
                <w:b/>
                <w:bCs/>
                <w:sz w:val="18"/>
                <w:szCs w:val="18"/>
              </w:rPr>
              <w:t>to b</w:t>
            </w:r>
            <w:r w:rsidRPr="03FA98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resolved. </w:t>
            </w:r>
          </w:p>
          <w:p w14:paraId="23F80ACE" w14:textId="2A1B9E69" w:rsidR="00394622" w:rsidRDefault="797459FB" w:rsidP="003C422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3FA980C">
              <w:rPr>
                <w:rFonts w:ascii="Arial" w:hAnsi="Arial" w:cs="Arial"/>
                <w:sz w:val="18"/>
                <w:szCs w:val="18"/>
              </w:rPr>
              <w:t>Formal request to recover the legal fees from Boots has been sent</w:t>
            </w:r>
            <w:r w:rsidR="003C0F0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C903D7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C903D7" w:rsidRPr="03FA980C">
              <w:rPr>
                <w:rFonts w:ascii="Arial" w:hAnsi="Arial" w:cs="Arial"/>
                <w:sz w:val="18"/>
                <w:szCs w:val="18"/>
              </w:rPr>
              <w:t>holding</w:t>
            </w:r>
            <w:r w:rsidRPr="03FA980C">
              <w:rPr>
                <w:rFonts w:ascii="Arial" w:hAnsi="Arial" w:cs="Arial"/>
                <w:sz w:val="18"/>
                <w:szCs w:val="18"/>
              </w:rPr>
              <w:t xml:space="preserve"> response has been received. </w:t>
            </w:r>
            <w:r w:rsidR="2406766C" w:rsidRPr="03FA98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DC0AF57" w14:textId="62B6AB34" w:rsidR="006D6C51" w:rsidRPr="0097513E" w:rsidRDefault="006D6C51" w:rsidP="003C422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Explore potential alternatives in</w:t>
            </w:r>
            <w:r w:rsidR="00386511">
              <w:rPr>
                <w:rFonts w:ascii="Arial" w:hAnsi="Arial" w:cs="Arial"/>
                <w:sz w:val="18"/>
                <w:szCs w:val="18"/>
              </w:rPr>
              <w:t xml:space="preserve"> place </w:t>
            </w:r>
            <w:r>
              <w:rPr>
                <w:rFonts w:ascii="Arial" w:hAnsi="Arial" w:cs="Arial"/>
                <w:sz w:val="18"/>
                <w:szCs w:val="18"/>
              </w:rPr>
              <w:t xml:space="preserve">of the arch. </w:t>
            </w:r>
          </w:p>
        </w:tc>
        <w:tc>
          <w:tcPr>
            <w:tcW w:w="1549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FFFFFF" w:themeFill="background1"/>
            <w:vAlign w:val="center"/>
          </w:tcPr>
          <w:p w14:paraId="4B7A931D" w14:textId="0CFE1AF7" w:rsidR="003F6107" w:rsidRPr="0097513E" w:rsidRDefault="00E21982" w:rsidP="003C422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44471">
              <w:rPr>
                <w:rFonts w:ascii="Arial" w:hAnsi="Arial" w:cs="Arial"/>
                <w:sz w:val="18"/>
                <w:szCs w:val="18"/>
              </w:rPr>
              <w:t>7</w:t>
            </w:r>
            <w:r w:rsidR="00AE0B6F" w:rsidRPr="03FA980C">
              <w:rPr>
                <w:rFonts w:ascii="Arial" w:hAnsi="Arial" w:cs="Arial"/>
                <w:sz w:val="18"/>
                <w:szCs w:val="18"/>
              </w:rPr>
              <w:t>.</w:t>
            </w:r>
            <w:r w:rsidR="7DFA7E57" w:rsidRPr="03FA980C">
              <w:rPr>
                <w:rFonts w:ascii="Arial" w:hAnsi="Arial" w:cs="Arial"/>
                <w:sz w:val="18"/>
                <w:szCs w:val="18"/>
              </w:rPr>
              <w:t>0</w:t>
            </w:r>
            <w:r w:rsidR="00744471">
              <w:rPr>
                <w:rFonts w:ascii="Arial" w:hAnsi="Arial" w:cs="Arial"/>
                <w:sz w:val="18"/>
                <w:szCs w:val="18"/>
              </w:rPr>
              <w:t>3</w:t>
            </w:r>
            <w:r w:rsidR="00AE0B6F" w:rsidRPr="03FA980C">
              <w:rPr>
                <w:rFonts w:ascii="Arial" w:hAnsi="Arial" w:cs="Arial"/>
                <w:sz w:val="18"/>
                <w:szCs w:val="18"/>
              </w:rPr>
              <w:t>.</w:t>
            </w:r>
            <w:r w:rsidR="00FA77D7" w:rsidRPr="03FA980C">
              <w:rPr>
                <w:rFonts w:ascii="Arial" w:hAnsi="Arial" w:cs="Arial"/>
                <w:sz w:val="18"/>
                <w:szCs w:val="18"/>
              </w:rPr>
              <w:t>202</w:t>
            </w:r>
            <w:r w:rsidR="294983EC" w:rsidRPr="03FA980C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A6B99" w:rsidRPr="0097513E" w14:paraId="55B5CDE0" w14:textId="77777777" w:rsidTr="000A003E">
        <w:trPr>
          <w:trHeight w:val="9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  <w:shd w:val="clear" w:color="auto" w:fill="FFFFFF" w:themeFill="background1"/>
          </w:tcPr>
          <w:p w14:paraId="06255CE0" w14:textId="77777777" w:rsidR="006A6B99" w:rsidRDefault="006A6B99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52617C" w14:textId="77777777" w:rsidR="006B5556" w:rsidRDefault="006B555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4C91B4" w14:textId="77777777" w:rsidR="006B5556" w:rsidRDefault="006B555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7AD218" w14:textId="77777777" w:rsidR="006B5556" w:rsidRDefault="006B555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A921BD" w14:textId="77777777" w:rsidR="007B0973" w:rsidRDefault="007B0973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B474CD" w14:textId="77777777" w:rsidR="006B5556" w:rsidRDefault="006B555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756426" w14:textId="77777777" w:rsidR="006B5556" w:rsidRDefault="006B555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9FDF17" w14:textId="77777777" w:rsidR="003C0F04" w:rsidRDefault="003C0F04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BAAEB0" w14:textId="77777777" w:rsidR="006B5556" w:rsidRDefault="006B555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C6CF8A" w14:textId="77777777" w:rsidR="006B5556" w:rsidRDefault="006B555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E5608D" w14:textId="77777777" w:rsidR="006B5556" w:rsidRPr="00602857" w:rsidRDefault="006B555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241B" w:rsidRPr="0097513E" w14:paraId="4C4E8868" w14:textId="77777777" w:rsidTr="006B5556">
        <w:trPr>
          <w:trHeight w:val="9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88A4A3A" w14:textId="27A277AE" w:rsidR="00A0241B" w:rsidRPr="00602857" w:rsidRDefault="00A0241B" w:rsidP="00243F9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02857">
              <w:rPr>
                <w:rFonts w:ascii="Arial" w:hAnsi="Arial" w:cs="Arial"/>
                <w:b/>
                <w:bCs/>
              </w:rPr>
              <w:lastRenderedPageBreak/>
              <w:t>3.1 Project Financials</w:t>
            </w:r>
          </w:p>
        </w:tc>
      </w:tr>
      <w:tr w:rsidR="00393A12" w:rsidRPr="0097513E" w14:paraId="17E5D53F" w14:textId="77777777" w:rsidTr="006B5556">
        <w:trPr>
          <w:trHeight w:val="99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4FE4CEFE" w14:textId="359DE7F3" w:rsidR="00965251" w:rsidRPr="00DA64F8" w:rsidRDefault="00620454" w:rsidP="5654EB42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4BC52D2E" wp14:editId="304080E7">
                  <wp:extent cx="7273290" cy="4066540"/>
                  <wp:effectExtent l="0" t="0" r="3810" b="0"/>
                  <wp:docPr id="10127995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290" cy="4066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556" w:rsidRPr="0097513E" w14:paraId="55BDD2DB" w14:textId="77777777" w:rsidTr="006B5556">
        <w:trPr>
          <w:trHeight w:val="99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34268DD" w14:textId="77777777" w:rsidR="006B5556" w:rsidRDefault="006B5556" w:rsidP="5654EB42">
            <w:pPr>
              <w:spacing w:line="276" w:lineRule="auto"/>
              <w:rPr>
                <w:noProof/>
              </w:rPr>
            </w:pPr>
          </w:p>
        </w:tc>
      </w:tr>
      <w:tr w:rsidR="00654F82" w:rsidRPr="0097513E" w14:paraId="730B31A6" w14:textId="77777777" w:rsidTr="006B5556">
        <w:trPr>
          <w:trHeight w:val="4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18D65F1A" w14:textId="4ADAC528" w:rsidR="00654F82" w:rsidRPr="00602857" w:rsidRDefault="003D6CA0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857">
              <w:rPr>
                <w:rFonts w:ascii="Arial" w:hAnsi="Arial" w:cs="Arial"/>
                <w:b/>
                <w:bCs/>
              </w:rPr>
              <w:t>3.2 Financial Commentary</w:t>
            </w:r>
          </w:p>
        </w:tc>
      </w:tr>
      <w:tr w:rsidR="00C35C84" w:rsidRPr="0097513E" w14:paraId="1A560762" w14:textId="77777777" w:rsidTr="000A003E">
        <w:trPr>
          <w:trHeight w:val="4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75C984B1" w14:textId="24B3F7FA" w:rsidR="006448F8" w:rsidRPr="006448F8" w:rsidRDefault="006448F8" w:rsidP="006448F8">
            <w:pPr>
              <w:rPr>
                <w:rFonts w:ascii="Arial" w:hAnsi="Arial" w:cs="Arial"/>
                <w:sz w:val="18"/>
                <w:szCs w:val="18"/>
              </w:rPr>
            </w:pPr>
            <w:r w:rsidRPr="006448F8">
              <w:rPr>
                <w:rFonts w:ascii="Arial" w:hAnsi="Arial" w:cs="Arial"/>
                <w:sz w:val="18"/>
                <w:szCs w:val="18"/>
              </w:rPr>
              <w:t xml:space="preserve">Financials </w:t>
            </w:r>
            <w:r w:rsidR="00F83E2A">
              <w:rPr>
                <w:rFonts w:ascii="Arial" w:hAnsi="Arial" w:cs="Arial"/>
                <w:sz w:val="18"/>
                <w:szCs w:val="18"/>
              </w:rPr>
              <w:t xml:space="preserve">RAG Status </w:t>
            </w:r>
            <w:r w:rsidRPr="006448F8">
              <w:rPr>
                <w:rFonts w:ascii="Arial" w:hAnsi="Arial" w:cs="Arial"/>
                <w:sz w:val="18"/>
                <w:szCs w:val="18"/>
              </w:rPr>
              <w:t>maintained at GREEN.</w:t>
            </w:r>
          </w:p>
          <w:p w14:paraId="6BBF6BDB" w14:textId="77777777" w:rsidR="00E56235" w:rsidRDefault="006448F8" w:rsidP="003446C0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45783A0A">
              <w:rPr>
                <w:rFonts w:ascii="Arial" w:eastAsia="Times New Roman" w:hAnsi="Arial" w:cs="Arial"/>
                <w:sz w:val="18"/>
                <w:szCs w:val="18"/>
              </w:rPr>
              <w:t xml:space="preserve">As of </w:t>
            </w:r>
            <w:r w:rsidR="00620454">
              <w:rPr>
                <w:rFonts w:ascii="Arial" w:eastAsia="Times New Roman" w:hAnsi="Arial" w:cs="Arial"/>
                <w:sz w:val="18"/>
                <w:szCs w:val="18"/>
              </w:rPr>
              <w:t>31</w:t>
            </w:r>
            <w:r w:rsidR="00620454" w:rsidRPr="0062045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st</w:t>
            </w:r>
            <w:r w:rsidR="00620454">
              <w:rPr>
                <w:rFonts w:ascii="Arial" w:eastAsia="Times New Roman" w:hAnsi="Arial" w:cs="Arial"/>
                <w:sz w:val="18"/>
                <w:szCs w:val="18"/>
              </w:rPr>
              <w:t xml:space="preserve"> March 2026</w:t>
            </w:r>
            <w:r w:rsidRPr="45783A0A">
              <w:rPr>
                <w:rFonts w:ascii="Arial" w:eastAsia="Times New Roman" w:hAnsi="Arial" w:cs="Arial"/>
                <w:sz w:val="18"/>
                <w:szCs w:val="18"/>
              </w:rPr>
              <w:t>, project costs are £0.</w:t>
            </w:r>
            <w:r w:rsidR="00620454">
              <w:rPr>
                <w:rFonts w:ascii="Arial" w:eastAsia="Times New Roman" w:hAnsi="Arial" w:cs="Arial"/>
                <w:sz w:val="18"/>
                <w:szCs w:val="18"/>
              </w:rPr>
              <w:t>34</w:t>
            </w:r>
            <w:r w:rsidRPr="45783A0A">
              <w:rPr>
                <w:rFonts w:ascii="Arial" w:eastAsia="Times New Roman" w:hAnsi="Arial" w:cs="Arial"/>
                <w:sz w:val="18"/>
                <w:szCs w:val="18"/>
              </w:rPr>
              <w:t>m against a budget of £0.3</w:t>
            </w:r>
            <w:r w:rsidR="00E5623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132C0204" w14:textId="784EABF6" w:rsidR="006612BF" w:rsidRPr="00F46527" w:rsidRDefault="00E56235" w:rsidP="00F46527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="006448F8" w:rsidRPr="45783A0A">
              <w:rPr>
                <w:rFonts w:ascii="Arial" w:eastAsia="Times New Roman" w:hAnsi="Arial" w:cs="Arial"/>
                <w:sz w:val="18"/>
                <w:szCs w:val="18"/>
              </w:rPr>
              <w:t>orecasted costs are £0.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  <w:r w:rsidR="006448F8" w:rsidRPr="45783A0A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with a </w:t>
            </w:r>
            <w:r w:rsidR="006612BF">
              <w:rPr>
                <w:rFonts w:ascii="Arial" w:eastAsia="Times New Roman" w:hAnsi="Arial" w:cs="Arial"/>
                <w:sz w:val="18"/>
                <w:szCs w:val="18"/>
              </w:rPr>
              <w:t>£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0.026</w:t>
            </w:r>
            <w:r w:rsidR="006612BF">
              <w:rPr>
                <w:rFonts w:ascii="Arial" w:eastAsia="Times New Roman" w:hAnsi="Arial" w:cs="Arial"/>
                <w:sz w:val="18"/>
                <w:szCs w:val="18"/>
              </w:rPr>
              <w:t>m deficit which potentially UKSPF can cover if the work on the archway is completed by September 2026</w:t>
            </w:r>
            <w:r w:rsidR="00A72B3E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122530" w:rsidRPr="0097513E" w14:paraId="09E1A52A" w14:textId="77777777" w:rsidTr="006B5556">
        <w:trPr>
          <w:trHeight w:val="42"/>
        </w:trPr>
        <w:tc>
          <w:tcPr>
            <w:tcW w:w="1702" w:type="dxa"/>
            <w:gridSpan w:val="6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165E95B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9" w:type="dxa"/>
            <w:gridSpan w:val="2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DB62F15" w14:textId="77777777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3" w:type="dxa"/>
            <w:gridSpan w:val="10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1392F8B" w14:textId="37DDE339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E1A" w:rsidRPr="0097513E" w14:paraId="4F28EB58" w14:textId="77777777" w:rsidTr="000A003E">
        <w:trPr>
          <w:trHeight w:val="4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7226A22F" w14:textId="09AEE0D3" w:rsidR="00404E1A" w:rsidRPr="00536F48" w:rsidRDefault="00404E1A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6F48">
              <w:rPr>
                <w:rFonts w:ascii="Arial" w:hAnsi="Arial" w:cs="Arial"/>
                <w:b/>
                <w:bCs/>
              </w:rPr>
              <w:t>3.3 Project Contingency and Change Control</w:t>
            </w:r>
          </w:p>
        </w:tc>
      </w:tr>
      <w:tr w:rsidR="00C27BAD" w:rsidRPr="0097513E" w14:paraId="4240F34B" w14:textId="77777777" w:rsidTr="006B5556">
        <w:trPr>
          <w:trHeight w:val="476"/>
        </w:trPr>
        <w:tc>
          <w:tcPr>
            <w:tcW w:w="1265" w:type="dxa"/>
            <w:gridSpan w:val="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5446C928" w14:textId="52CEFB2B" w:rsidR="0010763D" w:rsidRPr="00924842" w:rsidRDefault="009A11C5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Change Ref</w:t>
            </w:r>
          </w:p>
        </w:tc>
        <w:tc>
          <w:tcPr>
            <w:tcW w:w="1275" w:type="dxa"/>
            <w:gridSpan w:val="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3ADB7990" w14:textId="33DE0813" w:rsidR="0010763D" w:rsidRPr="00924842" w:rsidRDefault="003003F4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273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47B5B8C8" w14:textId="370F62A8" w:rsidR="0010763D" w:rsidRPr="00924842" w:rsidRDefault="00943558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Cost Impact</w:t>
            </w:r>
          </w:p>
        </w:tc>
        <w:tc>
          <w:tcPr>
            <w:tcW w:w="1272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026823E0" w14:textId="42798036" w:rsidR="0010763D" w:rsidRPr="00924842" w:rsidRDefault="00B52CF8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Programme Impact</w:t>
            </w:r>
          </w:p>
        </w:tc>
        <w:tc>
          <w:tcPr>
            <w:tcW w:w="1273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2C216A12" w14:textId="6BAFDE10" w:rsidR="0010763D" w:rsidRPr="00924842" w:rsidRDefault="00463CF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Other Impact</w:t>
            </w:r>
          </w:p>
        </w:tc>
        <w:tc>
          <w:tcPr>
            <w:tcW w:w="1274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780B8789" w14:textId="6B8280CD" w:rsidR="0010763D" w:rsidRPr="00924842" w:rsidRDefault="00BB0A7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RAG Status</w:t>
            </w:r>
          </w:p>
        </w:tc>
        <w:tc>
          <w:tcPr>
            <w:tcW w:w="1274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3908E0AB" w14:textId="45CD242F" w:rsidR="0010763D" w:rsidRPr="00924842" w:rsidRDefault="002A7247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Approval given by</w:t>
            </w:r>
          </w:p>
        </w:tc>
        <w:tc>
          <w:tcPr>
            <w:tcW w:w="1868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2DC38E90" w14:textId="03DC4A1D" w:rsidR="0010763D" w:rsidRPr="00924842" w:rsidRDefault="00E33016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842">
              <w:rPr>
                <w:rFonts w:ascii="Arial" w:hAnsi="Arial" w:cs="Arial"/>
                <w:b/>
                <w:bCs/>
                <w:sz w:val="18"/>
                <w:szCs w:val="18"/>
              </w:rPr>
              <w:t>Date of change</w:t>
            </w:r>
          </w:p>
        </w:tc>
      </w:tr>
      <w:tr w:rsidR="001662D6" w:rsidRPr="0097513E" w14:paraId="4D171983" w14:textId="77777777" w:rsidTr="006B5556">
        <w:trPr>
          <w:trHeight w:val="299"/>
        </w:trPr>
        <w:tc>
          <w:tcPr>
            <w:tcW w:w="1265" w:type="dxa"/>
            <w:gridSpan w:val="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658A443" w14:textId="77777777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4105E448" w14:textId="30876C75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66A421B" w14:textId="77777777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0F2E7161" w14:textId="41445B2A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11C276B" w14:textId="77777777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6C59A6B5" w14:textId="6675D292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75EC85B3" w14:textId="77777777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46C34ABD" w14:textId="654A7EBA" w:rsidR="00DB41DF" w:rsidRPr="0097513E" w:rsidRDefault="00DB41D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530" w:rsidRPr="0097513E" w14:paraId="35585071" w14:textId="77777777" w:rsidTr="006B5556">
        <w:trPr>
          <w:trHeight w:val="42"/>
        </w:trPr>
        <w:tc>
          <w:tcPr>
            <w:tcW w:w="1170" w:type="dxa"/>
            <w:gridSpan w:val="2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A3AA32A" w14:textId="25329D33" w:rsidR="007B0458" w:rsidRPr="0097513E" w:rsidRDefault="007B0458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3" w:type="dxa"/>
            <w:gridSpan w:val="3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91F3461" w14:textId="77777777" w:rsidR="006F6F1A" w:rsidRDefault="006F6F1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613DF5B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5E35BAD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3F1850C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E30B8F5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E251B6F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55194D5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45DAA47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5CDF2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67CCEEE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6FD975D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7CE9386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FA4219F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8A5528D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AC0DD5C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6FB827A" w14:textId="77777777" w:rsidR="00350D05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923D4E" w14:textId="77777777" w:rsidR="00350D05" w:rsidRPr="0097513E" w:rsidRDefault="00350D0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334691E8" w14:textId="48200F0B" w:rsidR="004F6C2C" w:rsidRPr="0097513E" w:rsidRDefault="004F6C2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D6D" w:rsidRPr="0097513E" w14:paraId="659ED734" w14:textId="77777777" w:rsidTr="000A003E">
        <w:trPr>
          <w:trHeight w:val="9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244E299B" w14:textId="1D5EA1F4" w:rsidR="004A2D6D" w:rsidRPr="00761004" w:rsidRDefault="00AC632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</w:t>
            </w:r>
            <w:r w:rsidR="0077196F" w:rsidRPr="0077196F">
              <w:rPr>
                <w:rFonts w:ascii="Arial" w:hAnsi="Arial" w:cs="Arial"/>
                <w:b/>
                <w:bCs/>
              </w:rPr>
              <w:t xml:space="preserve">. </w:t>
            </w:r>
            <w:r w:rsidR="004F46EE" w:rsidRPr="00761004">
              <w:rPr>
                <w:rFonts w:ascii="Arial" w:hAnsi="Arial" w:cs="Arial"/>
                <w:b/>
                <w:bCs/>
              </w:rPr>
              <w:t>Timelines – High Level Milestones</w:t>
            </w:r>
          </w:p>
        </w:tc>
      </w:tr>
      <w:tr w:rsidR="004F46EE" w:rsidRPr="0097513E" w14:paraId="1A7EE6A5" w14:textId="77777777" w:rsidTr="005366F6">
        <w:trPr>
          <w:trHeight w:val="1395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5135DD7D" w14:textId="4F506B70" w:rsidR="004F46EE" w:rsidRPr="0097513E" w:rsidRDefault="00AE00CC" w:rsidP="03FA980C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5B3682F3" wp14:editId="17704FDB">
                  <wp:extent cx="6704330" cy="3590925"/>
                  <wp:effectExtent l="0" t="0" r="1270" b="9525"/>
                  <wp:docPr id="19879545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95451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330" cy="359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6F6" w:rsidRPr="0097513E" w14:paraId="5675E95A" w14:textId="77777777" w:rsidTr="005366F6">
        <w:trPr>
          <w:trHeight w:val="9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  <w:shd w:val="clear" w:color="auto" w:fill="auto"/>
          </w:tcPr>
          <w:p w14:paraId="3F666678" w14:textId="77777777" w:rsidR="005366F6" w:rsidRPr="0034615D" w:rsidRDefault="005366F6" w:rsidP="00243F93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C67A0" w:rsidRPr="0097513E" w14:paraId="503F1408" w14:textId="77777777" w:rsidTr="005366F6">
        <w:trPr>
          <w:trHeight w:val="9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63C9D00B" w14:textId="4CB567B6" w:rsidR="009C67A0" w:rsidRPr="0034615D" w:rsidRDefault="00532B3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15D">
              <w:rPr>
                <w:rFonts w:ascii="Arial" w:hAnsi="Arial" w:cs="Arial"/>
                <w:b/>
                <w:bCs/>
              </w:rPr>
              <w:t>4.1 Timelines Commentary</w:t>
            </w:r>
          </w:p>
        </w:tc>
      </w:tr>
      <w:tr w:rsidR="00532B31" w:rsidRPr="0097513E" w14:paraId="6C1E7312" w14:textId="77777777" w:rsidTr="000A003E">
        <w:trPr>
          <w:trHeight w:val="354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7B357470" w14:textId="77777777" w:rsidR="000B05B9" w:rsidRDefault="000B05B9" w:rsidP="000B05B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F481F">
              <w:rPr>
                <w:rFonts w:ascii="Arial" w:hAnsi="Arial" w:cs="Arial"/>
                <w:sz w:val="18"/>
                <w:szCs w:val="18"/>
              </w:rPr>
              <w:t xml:space="preserve">Timelines currently RAG rated AMBER. </w:t>
            </w:r>
          </w:p>
          <w:p w14:paraId="2F9D9F48" w14:textId="77777777" w:rsidR="002B794A" w:rsidRDefault="000B05B9" w:rsidP="00D7107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16063">
              <w:rPr>
                <w:rFonts w:ascii="Arial" w:hAnsi="Arial" w:cs="Arial"/>
                <w:sz w:val="18"/>
                <w:szCs w:val="18"/>
              </w:rPr>
              <w:t xml:space="preserve">The proposed Arch at Purfleet Street </w:t>
            </w:r>
            <w:r w:rsidR="003D4192">
              <w:rPr>
                <w:rFonts w:ascii="Arial" w:hAnsi="Arial" w:cs="Arial"/>
                <w:sz w:val="18"/>
                <w:szCs w:val="18"/>
              </w:rPr>
              <w:t>remains</w:t>
            </w:r>
            <w:r w:rsidRPr="00216063">
              <w:rPr>
                <w:rFonts w:ascii="Arial" w:hAnsi="Arial" w:cs="Arial"/>
                <w:sz w:val="18"/>
                <w:szCs w:val="18"/>
              </w:rPr>
              <w:t xml:space="preserve"> the only outstanding item. </w:t>
            </w:r>
          </w:p>
          <w:p w14:paraId="1F30254E" w14:textId="4F737198" w:rsidR="000B05B9" w:rsidRPr="00216063" w:rsidRDefault="002B794A" w:rsidP="00D7107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17389732" w:rsidRPr="00216063">
              <w:rPr>
                <w:rFonts w:ascii="Arial" w:hAnsi="Arial" w:cs="Arial"/>
                <w:sz w:val="18"/>
                <w:szCs w:val="18"/>
              </w:rPr>
              <w:t xml:space="preserve">rocurement of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 w:rsidR="17389732" w:rsidRPr="00216063">
              <w:rPr>
                <w:rFonts w:ascii="Arial" w:hAnsi="Arial" w:cs="Arial"/>
                <w:sz w:val="18"/>
                <w:szCs w:val="18"/>
              </w:rPr>
              <w:t xml:space="preserve"> arch </w:t>
            </w:r>
            <w:r w:rsidR="00A634CA">
              <w:rPr>
                <w:rFonts w:ascii="Arial" w:hAnsi="Arial" w:cs="Arial"/>
                <w:sz w:val="18"/>
                <w:szCs w:val="18"/>
              </w:rPr>
              <w:t>was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17389732" w:rsidRPr="00216063">
              <w:rPr>
                <w:rFonts w:ascii="Arial" w:hAnsi="Arial" w:cs="Arial"/>
                <w:sz w:val="18"/>
                <w:szCs w:val="18"/>
              </w:rPr>
              <w:t>paused</w:t>
            </w:r>
            <w:r w:rsidR="477B03D8" w:rsidRPr="00216063">
              <w:rPr>
                <w:rFonts w:ascii="Arial" w:hAnsi="Arial" w:cs="Arial"/>
                <w:sz w:val="18"/>
                <w:szCs w:val="18"/>
              </w:rPr>
              <w:t xml:space="preserve"> due to </w:t>
            </w:r>
            <w:r w:rsidR="00FD0C8C">
              <w:rPr>
                <w:rFonts w:ascii="Arial" w:hAnsi="Arial" w:cs="Arial"/>
                <w:sz w:val="18"/>
                <w:szCs w:val="18"/>
              </w:rPr>
              <w:t>the scaffold</w:t>
            </w:r>
            <w:r w:rsidR="477B03D8" w:rsidRPr="00216063">
              <w:rPr>
                <w:rFonts w:ascii="Arial" w:hAnsi="Arial" w:cs="Arial"/>
                <w:sz w:val="18"/>
                <w:szCs w:val="18"/>
              </w:rPr>
              <w:t xml:space="preserve"> and ongoing issue with Boots not completing the licence for attachment</w:t>
            </w:r>
            <w:r w:rsidR="17389732" w:rsidRPr="00216063">
              <w:rPr>
                <w:rFonts w:ascii="Arial" w:hAnsi="Arial" w:cs="Arial"/>
                <w:sz w:val="18"/>
                <w:szCs w:val="18"/>
              </w:rPr>
              <w:t>.</w:t>
            </w:r>
            <w:r w:rsidR="000B05B9" w:rsidRPr="00216063">
              <w:rPr>
                <w:rFonts w:ascii="Arial" w:hAnsi="Arial" w:cs="Arial"/>
                <w:sz w:val="18"/>
                <w:szCs w:val="18"/>
              </w:rPr>
              <w:t xml:space="preserve"> Th</w:t>
            </w:r>
            <w:r w:rsidR="00216063">
              <w:rPr>
                <w:rFonts w:ascii="Arial" w:hAnsi="Arial" w:cs="Arial"/>
                <w:sz w:val="18"/>
                <w:szCs w:val="18"/>
              </w:rPr>
              <w:t>is</w:t>
            </w:r>
            <w:r w:rsidR="000B05B9" w:rsidRPr="00216063">
              <w:rPr>
                <w:rFonts w:ascii="Arial" w:hAnsi="Arial" w:cs="Arial"/>
                <w:sz w:val="18"/>
                <w:szCs w:val="18"/>
              </w:rPr>
              <w:t xml:space="preserve"> delay does not affect funding timescales</w:t>
            </w:r>
            <w:r w:rsidR="3FEB36E7" w:rsidRPr="0021606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DB4622" w14:textId="1513ECB7" w:rsidR="00532B31" w:rsidRPr="00836980" w:rsidRDefault="000B05B9" w:rsidP="000B05B9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36980">
              <w:rPr>
                <w:rFonts w:ascii="Arial" w:hAnsi="Arial" w:cs="Arial"/>
                <w:sz w:val="18"/>
                <w:szCs w:val="18"/>
              </w:rPr>
              <w:t>All other items have been installed/completed.</w:t>
            </w:r>
          </w:p>
        </w:tc>
      </w:tr>
      <w:tr w:rsidR="00A0023C" w:rsidRPr="0097513E" w14:paraId="1ADAA745" w14:textId="77777777" w:rsidTr="000A003E">
        <w:trPr>
          <w:trHeight w:val="71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B4BED48" w14:textId="77777777" w:rsidR="00A0023C" w:rsidRPr="0097513E" w:rsidRDefault="00A0023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764" w:rsidRPr="0097513E" w14:paraId="119396D5" w14:textId="77777777" w:rsidTr="000A003E">
        <w:trPr>
          <w:trHeight w:val="9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E34259B" w14:textId="6B0484ED" w:rsidR="00293764" w:rsidRPr="003A5504" w:rsidRDefault="009D293D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5504">
              <w:rPr>
                <w:rFonts w:ascii="Arial" w:hAnsi="Arial" w:cs="Arial"/>
                <w:b/>
                <w:bCs/>
              </w:rPr>
              <w:t>5. Resources Commentary</w:t>
            </w:r>
          </w:p>
        </w:tc>
      </w:tr>
      <w:tr w:rsidR="009D293D" w:rsidRPr="0097513E" w14:paraId="4BFECDC6" w14:textId="77777777" w:rsidTr="000A003E">
        <w:trPr>
          <w:trHeight w:val="71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2D863C5B" w14:textId="77777777" w:rsidR="006A5E6F" w:rsidRDefault="00FD0C8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RAG Status for </w:t>
            </w:r>
            <w:r w:rsidR="0032078C" w:rsidRPr="0032078C">
              <w:rPr>
                <w:rFonts w:ascii="Arial" w:hAnsi="Arial" w:cs="Arial"/>
                <w:sz w:val="18"/>
                <w:szCs w:val="18"/>
              </w:rPr>
              <w:t>Resources currently rated GREEN</w:t>
            </w:r>
            <w:r w:rsidR="006A5E6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B2F2DDA" w14:textId="51A0BE79" w:rsidR="009D293D" w:rsidRPr="006A5E6F" w:rsidRDefault="006A5E6F" w:rsidP="006A5E6F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CE0EB4" w:rsidRPr="006A5E6F">
              <w:rPr>
                <w:rFonts w:ascii="Arial" w:hAnsi="Arial" w:cs="Arial"/>
                <w:sz w:val="18"/>
                <w:szCs w:val="18"/>
              </w:rPr>
              <w:t xml:space="preserve">he Project Officer is due to go on maternity leave in June 2016 which will require a re-allocation of resource to complete the arch/artwork element of the project if it is decided that this will go ahead. </w:t>
            </w:r>
          </w:p>
        </w:tc>
      </w:tr>
      <w:tr w:rsidR="002D6AC7" w:rsidRPr="0097513E" w14:paraId="7ED73BFC" w14:textId="77777777" w:rsidTr="006B5556">
        <w:trPr>
          <w:trHeight w:val="66"/>
        </w:trPr>
        <w:tc>
          <w:tcPr>
            <w:tcW w:w="1170" w:type="dxa"/>
            <w:gridSpan w:val="2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CB54569" w14:textId="77777777" w:rsidR="007616E4" w:rsidRPr="0097513E" w:rsidRDefault="007616E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3" w:type="dxa"/>
            <w:gridSpan w:val="3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71348138" w14:textId="77777777" w:rsidR="007616E4" w:rsidRPr="0097513E" w:rsidRDefault="007616E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64E2467" w14:textId="77777777" w:rsidR="007616E4" w:rsidRPr="0097513E" w:rsidRDefault="007616E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5B9" w:rsidRPr="0097513E" w14:paraId="4A3BB049" w14:textId="77777777" w:rsidTr="000A003E">
        <w:trPr>
          <w:trHeight w:val="95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2CBF841A" w14:textId="66511A49" w:rsidR="000B05B9" w:rsidRPr="00B8638C" w:rsidRDefault="000B05B9" w:rsidP="000B05B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6. Communications and Engagement</w:t>
            </w:r>
          </w:p>
        </w:tc>
      </w:tr>
      <w:tr w:rsidR="005A6B85" w:rsidRPr="0097513E" w14:paraId="4C2E308F" w14:textId="77777777" w:rsidTr="000A003E">
        <w:trPr>
          <w:trHeight w:val="211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62BEC8E7" w14:textId="3DF1C8D8" w:rsidR="005A6B85" w:rsidRPr="00A334F2" w:rsidRDefault="00CB1775" w:rsidP="00A334F2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334F2">
              <w:rPr>
                <w:rFonts w:ascii="Arial" w:hAnsi="Arial" w:cs="Arial"/>
                <w:sz w:val="18"/>
                <w:szCs w:val="18"/>
              </w:rPr>
              <w:t xml:space="preserve">New photography with the new vendor will be used in press release and social media comms related to the Spring relaunch of the Pop Ups. </w:t>
            </w:r>
          </w:p>
        </w:tc>
      </w:tr>
      <w:tr w:rsidR="002D6AC7" w:rsidRPr="0097513E" w14:paraId="1528C5B6" w14:textId="77777777" w:rsidTr="006B5556">
        <w:trPr>
          <w:trHeight w:val="71"/>
        </w:trPr>
        <w:tc>
          <w:tcPr>
            <w:tcW w:w="1170" w:type="dxa"/>
            <w:gridSpan w:val="2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2955030B" w14:textId="77777777" w:rsidR="007616E4" w:rsidRPr="0097513E" w:rsidRDefault="007616E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3" w:type="dxa"/>
            <w:gridSpan w:val="3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3D62938A" w14:textId="77777777" w:rsidR="007616E4" w:rsidRPr="0097513E" w:rsidRDefault="007616E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9C2E71C" w14:textId="77777777" w:rsidR="007616E4" w:rsidRPr="0097513E" w:rsidRDefault="007616E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0804" w:rsidRPr="0097513E" w14:paraId="119E393E" w14:textId="77777777" w:rsidTr="000A003E">
        <w:trPr>
          <w:trHeight w:val="9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2EB284D2" w14:textId="5642163A" w:rsidR="001C0804" w:rsidRPr="00B8638C" w:rsidRDefault="009E57E8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38C">
              <w:rPr>
                <w:rFonts w:ascii="Arial" w:hAnsi="Arial" w:cs="Arial"/>
                <w:b/>
                <w:bCs/>
              </w:rPr>
              <w:t>7. Outputs and Outcomes</w:t>
            </w:r>
          </w:p>
        </w:tc>
      </w:tr>
      <w:tr w:rsidR="00613C7F" w:rsidRPr="0097513E" w14:paraId="50604DB5" w14:textId="77777777" w:rsidTr="000A003E">
        <w:trPr>
          <w:trHeight w:val="66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3134C46D" w14:textId="3382CDA2" w:rsidR="00613C7F" w:rsidRPr="00FA0B45" w:rsidRDefault="000B4BC3" w:rsidP="00243F9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A0B45">
              <w:rPr>
                <w:rFonts w:ascii="Arial" w:hAnsi="Arial" w:cs="Arial"/>
                <w:b/>
                <w:bCs/>
              </w:rPr>
              <w:t xml:space="preserve">7.1 </w:t>
            </w:r>
            <w:r w:rsidR="008648CD" w:rsidRPr="00FA0B45">
              <w:rPr>
                <w:rFonts w:ascii="Arial" w:hAnsi="Arial" w:cs="Arial"/>
                <w:b/>
                <w:bCs/>
              </w:rPr>
              <w:t>Outputs</w:t>
            </w:r>
          </w:p>
        </w:tc>
      </w:tr>
      <w:tr w:rsidR="00900AF2" w:rsidRPr="0097513E" w14:paraId="7FF4150D" w14:textId="77777777" w:rsidTr="006B5556">
        <w:trPr>
          <w:trHeight w:val="71"/>
        </w:trPr>
        <w:tc>
          <w:tcPr>
            <w:tcW w:w="4467" w:type="dxa"/>
            <w:gridSpan w:val="16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19F0A529" w14:textId="2041CE9E" w:rsidR="008648CD" w:rsidRPr="00C9629B" w:rsidRDefault="00B71F4B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9B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050" w:type="dxa"/>
            <w:gridSpan w:val="4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4CC7A798" w14:textId="11D0BC36" w:rsidR="008648CD" w:rsidRPr="00C9629B" w:rsidRDefault="0055468D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9B">
              <w:rPr>
                <w:rFonts w:ascii="Arial" w:hAnsi="Arial" w:cs="Arial"/>
                <w:b/>
                <w:bCs/>
                <w:sz w:val="18"/>
                <w:szCs w:val="18"/>
              </w:rPr>
              <w:t>Target</w:t>
            </w:r>
          </w:p>
        </w:tc>
        <w:tc>
          <w:tcPr>
            <w:tcW w:w="5257" w:type="dxa"/>
            <w:gridSpan w:val="17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77CC9EC6" w14:textId="6032DAE4" w:rsidR="008648CD" w:rsidRPr="00C9629B" w:rsidRDefault="0069537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5371"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00AF2" w:rsidRPr="0097513E" w14:paraId="0ADFEB65" w14:textId="77777777" w:rsidTr="006B5556">
        <w:trPr>
          <w:trHeight w:val="71"/>
        </w:trPr>
        <w:tc>
          <w:tcPr>
            <w:tcW w:w="4467" w:type="dxa"/>
            <w:gridSpan w:val="16"/>
          </w:tcPr>
          <w:p w14:paraId="05CED818" w14:textId="3B41F69F" w:rsidR="0042003B" w:rsidRPr="0097513E" w:rsidRDefault="00406A6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06A64">
              <w:rPr>
                <w:rFonts w:ascii="Arial" w:hAnsi="Arial" w:cs="Arial"/>
                <w:sz w:val="18"/>
                <w:szCs w:val="18"/>
              </w:rPr>
              <w:t>Increased footfall in the town centre</w:t>
            </w:r>
          </w:p>
        </w:tc>
        <w:tc>
          <w:tcPr>
            <w:tcW w:w="1050" w:type="dxa"/>
            <w:gridSpan w:val="4"/>
          </w:tcPr>
          <w:p w14:paraId="493F36BC" w14:textId="3C9D2591" w:rsidR="0042003B" w:rsidRPr="0097513E" w:rsidRDefault="007C3270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5257" w:type="dxa"/>
            <w:gridSpan w:val="17"/>
          </w:tcPr>
          <w:p w14:paraId="4862A1A4" w14:textId="6E8396DB" w:rsidR="0042003B" w:rsidRPr="0097513E" w:rsidRDefault="0042003B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AF2" w:rsidRPr="0097513E" w14:paraId="4B7321AB" w14:textId="77777777" w:rsidTr="006B5556">
        <w:trPr>
          <w:trHeight w:val="71"/>
        </w:trPr>
        <w:tc>
          <w:tcPr>
            <w:tcW w:w="4467" w:type="dxa"/>
            <w:gridSpan w:val="16"/>
          </w:tcPr>
          <w:p w14:paraId="565AB199" w14:textId="3670F795" w:rsidR="00111F7E" w:rsidRPr="0097513E" w:rsidRDefault="00E17F1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17F13">
              <w:rPr>
                <w:rFonts w:ascii="Arial" w:hAnsi="Arial" w:cs="Arial"/>
                <w:sz w:val="18"/>
                <w:szCs w:val="18"/>
              </w:rPr>
              <w:t>Footfall counts</w:t>
            </w:r>
          </w:p>
        </w:tc>
        <w:tc>
          <w:tcPr>
            <w:tcW w:w="1050" w:type="dxa"/>
            <w:gridSpan w:val="4"/>
          </w:tcPr>
          <w:p w14:paraId="05E29E85" w14:textId="73B6F541" w:rsidR="00111F7E" w:rsidRPr="0097513E" w:rsidRDefault="007C3270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57" w:type="dxa"/>
            <w:gridSpan w:val="17"/>
          </w:tcPr>
          <w:p w14:paraId="7C7C6672" w14:textId="3F2191C9" w:rsidR="00111F7E" w:rsidRPr="0097513E" w:rsidRDefault="00111F7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13E" w:rsidRPr="0097513E" w14:paraId="54133A25" w14:textId="77777777" w:rsidTr="006B5556">
        <w:trPr>
          <w:trHeight w:val="142"/>
        </w:trPr>
        <w:tc>
          <w:tcPr>
            <w:tcW w:w="4467" w:type="dxa"/>
            <w:gridSpan w:val="16"/>
          </w:tcPr>
          <w:p w14:paraId="2F81E070" w14:textId="01DADEEA" w:rsidR="00111F7E" w:rsidRPr="0097513E" w:rsidRDefault="003B0E4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B0E4E">
              <w:rPr>
                <w:rFonts w:ascii="Arial" w:hAnsi="Arial" w:cs="Arial"/>
                <w:sz w:val="18"/>
                <w:szCs w:val="18"/>
              </w:rPr>
              <w:t>Number of transport nodes with new multimodal connection points (cycle storage)</w:t>
            </w:r>
          </w:p>
        </w:tc>
        <w:tc>
          <w:tcPr>
            <w:tcW w:w="1050" w:type="dxa"/>
            <w:gridSpan w:val="4"/>
          </w:tcPr>
          <w:p w14:paraId="157257AE" w14:textId="789F662D" w:rsidR="00111F7E" w:rsidRPr="0097513E" w:rsidRDefault="00345EC1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5EC1">
              <w:rPr>
                <w:rFonts w:ascii="Arial" w:hAnsi="Arial" w:cs="Arial"/>
                <w:sz w:val="18"/>
                <w:szCs w:val="18"/>
              </w:rPr>
              <w:t>1350m2</w:t>
            </w:r>
          </w:p>
        </w:tc>
        <w:tc>
          <w:tcPr>
            <w:tcW w:w="5257" w:type="dxa"/>
            <w:gridSpan w:val="17"/>
          </w:tcPr>
          <w:p w14:paraId="55987026" w14:textId="5A94B1B5" w:rsidR="00111F7E" w:rsidRPr="0097513E" w:rsidRDefault="00111F7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13E" w:rsidRPr="0097513E" w14:paraId="076C7BF6" w14:textId="77777777" w:rsidTr="006B5556">
        <w:trPr>
          <w:trHeight w:val="71"/>
        </w:trPr>
        <w:tc>
          <w:tcPr>
            <w:tcW w:w="4467" w:type="dxa"/>
            <w:gridSpan w:val="16"/>
          </w:tcPr>
          <w:p w14:paraId="566B2281" w14:textId="4B78F9DE" w:rsidR="00111F7E" w:rsidRPr="0097513E" w:rsidRDefault="00701A6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01A64">
              <w:rPr>
                <w:rFonts w:ascii="Arial" w:hAnsi="Arial" w:cs="Arial"/>
                <w:sz w:val="18"/>
                <w:szCs w:val="18"/>
              </w:rPr>
              <w:t>Amount of public realm improved m</w:t>
            </w:r>
            <w:r w:rsidRPr="00701A6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50" w:type="dxa"/>
            <w:gridSpan w:val="4"/>
          </w:tcPr>
          <w:p w14:paraId="009E4135" w14:textId="4E288C4A" w:rsidR="00111F7E" w:rsidRPr="0097513E" w:rsidRDefault="00807A2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257" w:type="dxa"/>
            <w:gridSpan w:val="17"/>
          </w:tcPr>
          <w:p w14:paraId="64E384DA" w14:textId="34858078" w:rsidR="00111F7E" w:rsidRPr="0097513E" w:rsidRDefault="00111F7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13E" w:rsidRPr="0097513E" w14:paraId="0E5352F0" w14:textId="77777777" w:rsidTr="006B5556">
        <w:trPr>
          <w:trHeight w:val="142"/>
        </w:trPr>
        <w:tc>
          <w:tcPr>
            <w:tcW w:w="4467" w:type="dxa"/>
            <w:gridSpan w:val="16"/>
          </w:tcPr>
          <w:p w14:paraId="721F1CA6" w14:textId="467CE664" w:rsidR="00111F7E" w:rsidRPr="0097513E" w:rsidRDefault="00E54A9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54A9F">
              <w:rPr>
                <w:rFonts w:ascii="Arial" w:hAnsi="Arial" w:cs="Arial"/>
                <w:sz w:val="18"/>
                <w:szCs w:val="18"/>
              </w:rPr>
              <w:t>No of businesses supported</w:t>
            </w:r>
          </w:p>
        </w:tc>
        <w:tc>
          <w:tcPr>
            <w:tcW w:w="1050" w:type="dxa"/>
            <w:gridSpan w:val="4"/>
          </w:tcPr>
          <w:p w14:paraId="60F1E8E2" w14:textId="3EDB0B65" w:rsidR="00111F7E" w:rsidRPr="0097513E" w:rsidRDefault="00E54A9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5+</w:t>
            </w:r>
          </w:p>
        </w:tc>
        <w:tc>
          <w:tcPr>
            <w:tcW w:w="5257" w:type="dxa"/>
            <w:gridSpan w:val="17"/>
          </w:tcPr>
          <w:p w14:paraId="3CE73E71" w14:textId="499BFF11" w:rsidR="00111F7E" w:rsidRPr="0097513E" w:rsidRDefault="00851BC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51BC7">
              <w:rPr>
                <w:rFonts w:ascii="Arial" w:hAnsi="Arial" w:cs="Arial"/>
                <w:sz w:val="18"/>
                <w:szCs w:val="18"/>
              </w:rPr>
              <w:t xml:space="preserve">4 pop up units supporting </w:t>
            </w:r>
            <w:proofErr w:type="gramStart"/>
            <w:r w:rsidRPr="00851BC7">
              <w:rPr>
                <w:rFonts w:ascii="Arial" w:hAnsi="Arial" w:cs="Arial"/>
                <w:sz w:val="18"/>
                <w:szCs w:val="18"/>
              </w:rPr>
              <w:t>a number of</w:t>
            </w:r>
            <w:proofErr w:type="gramEnd"/>
            <w:r w:rsidRPr="00851BC7">
              <w:rPr>
                <w:rFonts w:ascii="Arial" w:hAnsi="Arial" w:cs="Arial"/>
                <w:sz w:val="18"/>
                <w:szCs w:val="18"/>
              </w:rPr>
              <w:t xml:space="preserve"> businesses throughout the project.</w:t>
            </w:r>
          </w:p>
        </w:tc>
      </w:tr>
      <w:tr w:rsidR="0097513E" w:rsidRPr="0097513E" w14:paraId="4572123A" w14:textId="77777777" w:rsidTr="006B5556">
        <w:trPr>
          <w:trHeight w:val="71"/>
        </w:trPr>
        <w:tc>
          <w:tcPr>
            <w:tcW w:w="4467" w:type="dxa"/>
            <w:gridSpan w:val="16"/>
          </w:tcPr>
          <w:p w14:paraId="5DCAD56F" w14:textId="34B9D33D" w:rsidR="005E53B5" w:rsidRPr="0097513E" w:rsidRDefault="003C30D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C30D5">
              <w:rPr>
                <w:rFonts w:ascii="Arial" w:hAnsi="Arial" w:cs="Arial"/>
                <w:sz w:val="18"/>
                <w:szCs w:val="18"/>
              </w:rPr>
              <w:t>No of trees planted</w:t>
            </w:r>
          </w:p>
        </w:tc>
        <w:tc>
          <w:tcPr>
            <w:tcW w:w="1050" w:type="dxa"/>
            <w:gridSpan w:val="4"/>
          </w:tcPr>
          <w:p w14:paraId="7884EB7D" w14:textId="57E9AD17" w:rsidR="005E53B5" w:rsidRPr="0097513E" w:rsidRDefault="003C30D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257" w:type="dxa"/>
            <w:gridSpan w:val="17"/>
          </w:tcPr>
          <w:p w14:paraId="4C61226A" w14:textId="61E6D58F" w:rsidR="005E53B5" w:rsidRPr="0097513E" w:rsidRDefault="002B3F9D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B3F9D">
              <w:rPr>
                <w:rFonts w:ascii="Arial" w:hAnsi="Arial" w:cs="Arial"/>
                <w:sz w:val="18"/>
                <w:szCs w:val="18"/>
              </w:rPr>
              <w:t>14 trees planted</w:t>
            </w:r>
          </w:p>
        </w:tc>
      </w:tr>
      <w:tr w:rsidR="0097513E" w:rsidRPr="0097513E" w14:paraId="1261E84D" w14:textId="77777777" w:rsidTr="006B5556">
        <w:trPr>
          <w:trHeight w:val="71"/>
        </w:trPr>
        <w:tc>
          <w:tcPr>
            <w:tcW w:w="4467" w:type="dxa"/>
            <w:gridSpan w:val="16"/>
            <w:tcBorders>
              <w:bottom w:val="single" w:sz="4" w:space="0" w:color="ADADAD" w:themeColor="background2" w:themeShade="BF"/>
            </w:tcBorders>
          </w:tcPr>
          <w:p w14:paraId="22E286F6" w14:textId="65898155" w:rsidR="005E53B5" w:rsidRPr="0097513E" w:rsidRDefault="004B6A5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B6A55">
              <w:rPr>
                <w:rFonts w:ascii="Arial" w:hAnsi="Arial" w:cs="Arial"/>
                <w:sz w:val="18"/>
                <w:szCs w:val="18"/>
              </w:rPr>
              <w:t>Number of Finger post installations</w:t>
            </w:r>
          </w:p>
        </w:tc>
        <w:tc>
          <w:tcPr>
            <w:tcW w:w="1050" w:type="dxa"/>
            <w:gridSpan w:val="4"/>
            <w:tcBorders>
              <w:bottom w:val="single" w:sz="4" w:space="0" w:color="ADADAD" w:themeColor="background2" w:themeShade="BF"/>
            </w:tcBorders>
          </w:tcPr>
          <w:p w14:paraId="6C4B4EB7" w14:textId="2F00E6FA" w:rsidR="005E53B5" w:rsidRPr="0097513E" w:rsidRDefault="00F62C08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257" w:type="dxa"/>
            <w:gridSpan w:val="17"/>
            <w:tcBorders>
              <w:bottom w:val="single" w:sz="4" w:space="0" w:color="ADADAD" w:themeColor="background2" w:themeShade="BF"/>
            </w:tcBorders>
          </w:tcPr>
          <w:p w14:paraId="4F79E563" w14:textId="5B901824" w:rsidR="005E53B5" w:rsidRPr="0097513E" w:rsidRDefault="12C99D2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6AE26B21">
              <w:rPr>
                <w:rFonts w:ascii="Arial" w:hAnsi="Arial" w:cs="Arial"/>
                <w:sz w:val="18"/>
                <w:szCs w:val="18"/>
              </w:rPr>
              <w:t xml:space="preserve">29, last one to be installed in Jan 2025. </w:t>
            </w:r>
          </w:p>
        </w:tc>
      </w:tr>
      <w:tr w:rsidR="0097513E" w:rsidRPr="0097513E" w14:paraId="1771A21E" w14:textId="77777777" w:rsidTr="006B5556">
        <w:trPr>
          <w:trHeight w:val="71"/>
        </w:trPr>
        <w:tc>
          <w:tcPr>
            <w:tcW w:w="4467" w:type="dxa"/>
            <w:gridSpan w:val="1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23692043" w14:textId="51703EC7" w:rsidR="005E53B5" w:rsidRPr="0097513E" w:rsidRDefault="00BF0A0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F0A03">
              <w:rPr>
                <w:rFonts w:ascii="Arial" w:hAnsi="Arial" w:cs="Arial"/>
                <w:sz w:val="18"/>
                <w:szCs w:val="18"/>
              </w:rPr>
              <w:t>Number of artwork installations</w:t>
            </w:r>
          </w:p>
        </w:tc>
        <w:tc>
          <w:tcPr>
            <w:tcW w:w="1050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6DC98549" w14:textId="5A2543F7" w:rsidR="005E53B5" w:rsidRPr="0097513E" w:rsidRDefault="00BF0A0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57" w:type="dxa"/>
            <w:gridSpan w:val="1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6934536E" w14:textId="326C5752" w:rsidR="005E53B5" w:rsidRPr="0097513E" w:rsidRDefault="00154C8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54C8F">
              <w:rPr>
                <w:rFonts w:ascii="Arial" w:hAnsi="Arial" w:cs="Arial"/>
                <w:sz w:val="18"/>
                <w:szCs w:val="18"/>
              </w:rPr>
              <w:t>Including archway, 2 currently installed.</w:t>
            </w:r>
          </w:p>
        </w:tc>
      </w:tr>
      <w:tr w:rsidR="00154C8F" w:rsidRPr="0097513E" w14:paraId="42E47025" w14:textId="77777777" w:rsidTr="006B5556">
        <w:trPr>
          <w:trHeight w:val="71"/>
        </w:trPr>
        <w:tc>
          <w:tcPr>
            <w:tcW w:w="4467" w:type="dxa"/>
            <w:gridSpan w:val="16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6A530B16" w14:textId="77777777" w:rsidR="00073AC7" w:rsidRPr="00BF0A03" w:rsidRDefault="00073AC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EDD43DB" w14:textId="77777777" w:rsidR="00154C8F" w:rsidRDefault="00154C8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7" w:type="dxa"/>
            <w:gridSpan w:val="1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5980F283" w14:textId="77777777" w:rsidR="00154C8F" w:rsidRPr="00154C8F" w:rsidRDefault="00154C8F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6C6" w:rsidRPr="0097513E" w14:paraId="15781C46" w14:textId="77777777" w:rsidTr="000A003E">
        <w:trPr>
          <w:trHeight w:val="66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358A4B50" w14:textId="4DD164B5" w:rsidR="009136C6" w:rsidRPr="006A6B99" w:rsidRDefault="00485AC7" w:rsidP="00243F9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A6B99">
              <w:rPr>
                <w:rFonts w:ascii="Arial" w:hAnsi="Arial" w:cs="Arial"/>
                <w:b/>
                <w:bCs/>
              </w:rPr>
              <w:t xml:space="preserve">7.2 </w:t>
            </w:r>
            <w:r w:rsidR="00FB42AF" w:rsidRPr="006A6B99">
              <w:rPr>
                <w:rFonts w:ascii="Arial" w:hAnsi="Arial" w:cs="Arial"/>
                <w:b/>
                <w:bCs/>
              </w:rPr>
              <w:t>Outcomes</w:t>
            </w:r>
          </w:p>
        </w:tc>
      </w:tr>
      <w:tr w:rsidR="00FB42AF" w:rsidRPr="0097513E" w14:paraId="36BBAC6E" w14:textId="77777777" w:rsidTr="006B5556">
        <w:trPr>
          <w:trHeight w:val="71"/>
        </w:trPr>
        <w:tc>
          <w:tcPr>
            <w:tcW w:w="4467" w:type="dxa"/>
            <w:gridSpan w:val="16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156BDE6B" w14:textId="4F2186F9" w:rsidR="00FB42AF" w:rsidRPr="005E58AB" w:rsidRDefault="00C43940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8AB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6307" w:type="dxa"/>
            <w:gridSpan w:val="21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3F3A32CD" w14:textId="21E06DC9" w:rsidR="00FB42AF" w:rsidRPr="005E58AB" w:rsidRDefault="00FF6841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8AB"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656DD4" w:rsidRPr="0097513E" w14:paraId="654E95DE" w14:textId="77777777" w:rsidTr="006B5556">
        <w:trPr>
          <w:trHeight w:val="71"/>
        </w:trPr>
        <w:tc>
          <w:tcPr>
            <w:tcW w:w="4467" w:type="dxa"/>
            <w:gridSpan w:val="16"/>
          </w:tcPr>
          <w:p w14:paraId="7B93FD05" w14:textId="578EF986" w:rsidR="00656DD4" w:rsidRPr="0097513E" w:rsidRDefault="005D062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D0625">
              <w:rPr>
                <w:rFonts w:ascii="Arial" w:hAnsi="Arial" w:cs="Arial"/>
                <w:sz w:val="18"/>
                <w:szCs w:val="18"/>
              </w:rPr>
              <w:t>Increased footfall in the town centre</w:t>
            </w:r>
          </w:p>
        </w:tc>
        <w:tc>
          <w:tcPr>
            <w:tcW w:w="6307" w:type="dxa"/>
            <w:gridSpan w:val="21"/>
          </w:tcPr>
          <w:p w14:paraId="12230A4B" w14:textId="4FF16A9E" w:rsidR="00656DD4" w:rsidRPr="0097513E" w:rsidRDefault="00656DD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DD4" w:rsidRPr="0097513E" w14:paraId="05996628" w14:textId="77777777" w:rsidTr="006B5556">
        <w:trPr>
          <w:trHeight w:val="71"/>
        </w:trPr>
        <w:tc>
          <w:tcPr>
            <w:tcW w:w="4467" w:type="dxa"/>
            <w:gridSpan w:val="16"/>
            <w:tcBorders>
              <w:bottom w:val="single" w:sz="4" w:space="0" w:color="ADADAD" w:themeColor="background2" w:themeShade="BF"/>
            </w:tcBorders>
          </w:tcPr>
          <w:p w14:paraId="1F54E463" w14:textId="0CB69B5D" w:rsidR="00656DD4" w:rsidRPr="0097513E" w:rsidRDefault="003147E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147EC">
              <w:rPr>
                <w:rFonts w:ascii="Arial" w:hAnsi="Arial" w:cs="Arial"/>
                <w:sz w:val="18"/>
                <w:szCs w:val="18"/>
              </w:rPr>
              <w:t>Improve the accessibility and attractiveness of key routes</w:t>
            </w:r>
          </w:p>
        </w:tc>
        <w:tc>
          <w:tcPr>
            <w:tcW w:w="6307" w:type="dxa"/>
            <w:gridSpan w:val="21"/>
            <w:tcBorders>
              <w:bottom w:val="single" w:sz="4" w:space="0" w:color="ADADAD" w:themeColor="background2" w:themeShade="BF"/>
            </w:tcBorders>
          </w:tcPr>
          <w:p w14:paraId="455FC1C4" w14:textId="56FC123F" w:rsidR="00656DD4" w:rsidRPr="0097513E" w:rsidRDefault="00656DD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0B9" w:rsidRPr="0097513E" w14:paraId="69BB9C97" w14:textId="77777777" w:rsidTr="006B5556">
        <w:trPr>
          <w:trHeight w:val="142"/>
        </w:trPr>
        <w:tc>
          <w:tcPr>
            <w:tcW w:w="4467" w:type="dxa"/>
            <w:gridSpan w:val="1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4B9B4B35" w14:textId="448FFAC6" w:rsidR="003120B9" w:rsidRPr="0097513E" w:rsidRDefault="00DB2D8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B2D8A">
              <w:rPr>
                <w:rFonts w:ascii="Arial" w:hAnsi="Arial" w:cs="Arial"/>
                <w:sz w:val="18"/>
                <w:szCs w:val="18"/>
              </w:rPr>
              <w:t>Improve the perception of the place by residents, visitors and businesses</w:t>
            </w:r>
          </w:p>
        </w:tc>
        <w:tc>
          <w:tcPr>
            <w:tcW w:w="6307" w:type="dxa"/>
            <w:gridSpan w:val="21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0BD0F109" w14:textId="71545705" w:rsidR="003120B9" w:rsidRPr="0097513E" w:rsidRDefault="003120B9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777C" w:rsidRPr="0097513E" w14:paraId="0530DCC9" w14:textId="77777777" w:rsidTr="006B5556">
        <w:trPr>
          <w:trHeight w:val="66"/>
        </w:trPr>
        <w:tc>
          <w:tcPr>
            <w:tcW w:w="4467" w:type="dxa"/>
            <w:gridSpan w:val="16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1321B4B2" w14:textId="77777777" w:rsidR="0040777C" w:rsidRPr="00DB2D8A" w:rsidRDefault="0040777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7" w:type="dxa"/>
            <w:gridSpan w:val="21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</w:tcPr>
          <w:p w14:paraId="0F1DCC3C" w14:textId="77777777" w:rsidR="0040777C" w:rsidRPr="0097513E" w:rsidRDefault="0040777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0B9" w:rsidRPr="0097513E" w14:paraId="638B1C07" w14:textId="77777777" w:rsidTr="000A003E">
        <w:trPr>
          <w:trHeight w:val="92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AF1F6"/>
          </w:tcPr>
          <w:p w14:paraId="5844D423" w14:textId="56902CDB" w:rsidR="003120B9" w:rsidRPr="005222C1" w:rsidRDefault="00551537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2C1">
              <w:rPr>
                <w:rFonts w:ascii="Arial" w:hAnsi="Arial" w:cs="Arial"/>
                <w:b/>
                <w:bCs/>
              </w:rPr>
              <w:t>8. Other Matters</w:t>
            </w:r>
          </w:p>
        </w:tc>
      </w:tr>
      <w:tr w:rsidR="002D094F" w:rsidRPr="0097513E" w14:paraId="19F9F429" w14:textId="77777777" w:rsidTr="006B5556">
        <w:trPr>
          <w:trHeight w:val="71"/>
        </w:trPr>
        <w:tc>
          <w:tcPr>
            <w:tcW w:w="4467" w:type="dxa"/>
            <w:gridSpan w:val="16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13FAB36F" w14:textId="7E89DBDE" w:rsidR="002D094F" w:rsidRPr="005222C1" w:rsidRDefault="002D094F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2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665E" w:rsidRPr="005222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Item  </w:t>
            </w:r>
            <w:r w:rsidRPr="005222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6307" w:type="dxa"/>
            <w:gridSpan w:val="21"/>
            <w:tcBorders>
              <w:top w:val="single" w:sz="4" w:space="0" w:color="ADADAD" w:themeColor="background2" w:themeShade="BF"/>
            </w:tcBorders>
            <w:shd w:val="clear" w:color="auto" w:fill="EBF2F8"/>
          </w:tcPr>
          <w:p w14:paraId="01865866" w14:textId="5CBD9318" w:rsidR="002D094F" w:rsidRPr="005222C1" w:rsidRDefault="00DA709C" w:rsidP="00243F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2C1">
              <w:rPr>
                <w:rFonts w:ascii="Arial" w:hAnsi="Arial" w:cs="Arial"/>
                <w:b/>
                <w:bCs/>
                <w:sz w:val="18"/>
                <w:szCs w:val="18"/>
              </w:rPr>
              <w:t>Comment</w:t>
            </w:r>
          </w:p>
        </w:tc>
      </w:tr>
      <w:tr w:rsidR="004D7726" w:rsidRPr="0097513E" w14:paraId="52309427" w14:textId="77777777" w:rsidTr="006B5556">
        <w:trPr>
          <w:trHeight w:val="426"/>
        </w:trPr>
        <w:tc>
          <w:tcPr>
            <w:tcW w:w="4467" w:type="dxa"/>
            <w:gridSpan w:val="16"/>
            <w:shd w:val="clear" w:color="auto" w:fill="EBF2F8"/>
          </w:tcPr>
          <w:p w14:paraId="36F00E8F" w14:textId="77777777" w:rsidR="004F1B7A" w:rsidRDefault="004F1B7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F47755" w14:textId="77777777" w:rsidR="004F1B7A" w:rsidRDefault="004F1B7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4F2773" w14:textId="326B504D" w:rsidR="004D7726" w:rsidRPr="0097513E" w:rsidRDefault="0006629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629A">
              <w:rPr>
                <w:rFonts w:ascii="Arial" w:hAnsi="Arial" w:cs="Arial"/>
                <w:sz w:val="18"/>
                <w:szCs w:val="18"/>
              </w:rPr>
              <w:t>General stage progress</w:t>
            </w:r>
          </w:p>
        </w:tc>
        <w:tc>
          <w:tcPr>
            <w:tcW w:w="6307" w:type="dxa"/>
            <w:gridSpan w:val="21"/>
          </w:tcPr>
          <w:p w14:paraId="5B43C6DB" w14:textId="74F5157F" w:rsidR="004D7726" w:rsidRPr="0097513E" w:rsidRDefault="004F1B7A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F1B7A">
              <w:rPr>
                <w:rFonts w:ascii="Arial" w:hAnsi="Arial" w:cs="Arial"/>
                <w:sz w:val="18"/>
                <w:szCs w:val="18"/>
              </w:rPr>
              <w:t>Design and installation: Railway Station Benches and planting – complete Digital Sign – complete Artwork x 2 – complete. Purfleet Street Arch – delayed. All planning and NCC licenses in place. Purfleet Street Pop Ups and street furniture installed. Utilities – water and electricity connections installed, issue with drainage resolved. Installed Cycle hub – complete. Purfleet Street planters- complete.</w:t>
            </w:r>
          </w:p>
        </w:tc>
      </w:tr>
      <w:tr w:rsidR="00AF103C" w:rsidRPr="0097513E" w14:paraId="709E0ADC" w14:textId="77777777" w:rsidTr="006B5556">
        <w:trPr>
          <w:trHeight w:val="142"/>
        </w:trPr>
        <w:tc>
          <w:tcPr>
            <w:tcW w:w="4467" w:type="dxa"/>
            <w:gridSpan w:val="16"/>
            <w:shd w:val="clear" w:color="auto" w:fill="EBF2F8"/>
          </w:tcPr>
          <w:p w14:paraId="365D7377" w14:textId="23E807F0" w:rsidR="00AF103C" w:rsidRPr="0097513E" w:rsidRDefault="004E454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E4544">
              <w:rPr>
                <w:rFonts w:ascii="Arial" w:hAnsi="Arial" w:cs="Arial"/>
                <w:sz w:val="18"/>
                <w:szCs w:val="18"/>
              </w:rPr>
              <w:t>Procurement progress</w:t>
            </w:r>
          </w:p>
        </w:tc>
        <w:tc>
          <w:tcPr>
            <w:tcW w:w="6307" w:type="dxa"/>
            <w:gridSpan w:val="21"/>
          </w:tcPr>
          <w:p w14:paraId="493E2854" w14:textId="2EA89797" w:rsidR="00AF103C" w:rsidRPr="0097513E" w:rsidRDefault="00C515CE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5CE">
              <w:rPr>
                <w:rFonts w:ascii="Arial" w:hAnsi="Arial" w:cs="Arial"/>
                <w:sz w:val="18"/>
                <w:szCs w:val="18"/>
              </w:rPr>
              <w:t>Individual project elements; with in house co-ordination. Remaining orders to place – new Purfleet Street arch order.</w:t>
            </w:r>
          </w:p>
        </w:tc>
      </w:tr>
      <w:tr w:rsidR="00AF103C" w:rsidRPr="0097513E" w14:paraId="68B8F187" w14:textId="77777777" w:rsidTr="006B5556">
        <w:trPr>
          <w:trHeight w:val="285"/>
        </w:trPr>
        <w:tc>
          <w:tcPr>
            <w:tcW w:w="4467" w:type="dxa"/>
            <w:gridSpan w:val="16"/>
            <w:shd w:val="clear" w:color="auto" w:fill="EBF2F8"/>
          </w:tcPr>
          <w:p w14:paraId="7BA141B6" w14:textId="5018E58F" w:rsidR="00AF103C" w:rsidRPr="0097513E" w:rsidRDefault="006B5407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B5407">
              <w:rPr>
                <w:rFonts w:ascii="Arial" w:hAnsi="Arial" w:cs="Arial"/>
                <w:sz w:val="18"/>
                <w:szCs w:val="18"/>
              </w:rPr>
              <w:t>Proposed form of contract (e.g., JCT, NEC, Traditional, D&amp;B)</w:t>
            </w:r>
          </w:p>
        </w:tc>
        <w:tc>
          <w:tcPr>
            <w:tcW w:w="6307" w:type="dxa"/>
            <w:gridSpan w:val="21"/>
          </w:tcPr>
          <w:p w14:paraId="241F8834" w14:textId="3FAAF751" w:rsidR="00AF103C" w:rsidRPr="0097513E" w:rsidRDefault="0052687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6873">
              <w:rPr>
                <w:rFonts w:ascii="Arial" w:hAnsi="Arial" w:cs="Arial"/>
                <w:sz w:val="18"/>
                <w:szCs w:val="18"/>
              </w:rPr>
              <w:t>A variety of contracts will be used. In some cases, they are suppliers T&amp;C’s, in other they are on standard council terms. As we do not have a one stop shop approach, each element is procured independently, and the council is acting as the contractor.</w:t>
            </w:r>
          </w:p>
        </w:tc>
      </w:tr>
      <w:tr w:rsidR="00AF103C" w:rsidRPr="0097513E" w14:paraId="6C80EF99" w14:textId="77777777" w:rsidTr="006B5556">
        <w:trPr>
          <w:trHeight w:val="214"/>
        </w:trPr>
        <w:tc>
          <w:tcPr>
            <w:tcW w:w="4467" w:type="dxa"/>
            <w:gridSpan w:val="16"/>
            <w:shd w:val="clear" w:color="auto" w:fill="EBF2F8"/>
          </w:tcPr>
          <w:p w14:paraId="5157DD8F" w14:textId="2D35680F" w:rsidR="00AF103C" w:rsidRPr="0097513E" w:rsidRDefault="002661F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661F5">
              <w:rPr>
                <w:rFonts w:ascii="Arial" w:hAnsi="Arial" w:cs="Arial"/>
                <w:sz w:val="18"/>
                <w:szCs w:val="18"/>
              </w:rPr>
              <w:t>Proposed route to market (e.g., IOTT, Framework i.e. DPS, HPCS, LCP)</w:t>
            </w:r>
          </w:p>
        </w:tc>
        <w:tc>
          <w:tcPr>
            <w:tcW w:w="6307" w:type="dxa"/>
            <w:gridSpan w:val="21"/>
          </w:tcPr>
          <w:p w14:paraId="7A821C34" w14:textId="1EE7DC9D" w:rsidR="00AF103C" w:rsidRPr="0097513E" w:rsidRDefault="009B766B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766B">
              <w:rPr>
                <w:rFonts w:ascii="Arial" w:hAnsi="Arial" w:cs="Arial"/>
                <w:sz w:val="18"/>
                <w:szCs w:val="18"/>
              </w:rPr>
              <w:t>Single source supply for digital sign, containers, steelwork cladding, and archway. Other - Invitations to Quote, Locally Advertised, and approved local contractors as per standing orders.</w:t>
            </w:r>
          </w:p>
        </w:tc>
      </w:tr>
      <w:tr w:rsidR="00AF103C" w:rsidRPr="0097513E" w14:paraId="4E81FAFF" w14:textId="77777777" w:rsidTr="006B5556">
        <w:trPr>
          <w:trHeight w:val="282"/>
        </w:trPr>
        <w:tc>
          <w:tcPr>
            <w:tcW w:w="4467" w:type="dxa"/>
            <w:gridSpan w:val="16"/>
            <w:tcBorders>
              <w:bottom w:val="single" w:sz="4" w:space="0" w:color="ADADAD" w:themeColor="background2" w:themeShade="BF"/>
            </w:tcBorders>
            <w:shd w:val="clear" w:color="auto" w:fill="EBF2F8"/>
          </w:tcPr>
          <w:p w14:paraId="17BF9FD3" w14:textId="2F6D8487" w:rsidR="00AF103C" w:rsidRPr="0097513E" w:rsidRDefault="00DC73C5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C73C5">
              <w:rPr>
                <w:rFonts w:ascii="Arial" w:hAnsi="Arial" w:cs="Arial"/>
                <w:sz w:val="18"/>
                <w:szCs w:val="18"/>
              </w:rPr>
              <w:t>Legal progress</w:t>
            </w:r>
          </w:p>
        </w:tc>
        <w:tc>
          <w:tcPr>
            <w:tcW w:w="6307" w:type="dxa"/>
            <w:gridSpan w:val="21"/>
            <w:tcBorders>
              <w:bottom w:val="single" w:sz="4" w:space="0" w:color="ADADAD" w:themeColor="background2" w:themeShade="BF"/>
            </w:tcBorders>
          </w:tcPr>
          <w:p w14:paraId="03E6F642" w14:textId="2E6AA0C5" w:rsidR="00AF103C" w:rsidRPr="0097513E" w:rsidRDefault="00E97416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97416">
              <w:rPr>
                <w:rFonts w:ascii="Arial" w:hAnsi="Arial" w:cs="Arial"/>
                <w:sz w:val="18"/>
                <w:szCs w:val="18"/>
              </w:rPr>
              <w:t xml:space="preserve">License to fix arch to Boots and </w:t>
            </w:r>
            <w:proofErr w:type="spellStart"/>
            <w:r w:rsidRPr="00E97416">
              <w:rPr>
                <w:rFonts w:ascii="Arial" w:hAnsi="Arial" w:cs="Arial"/>
                <w:sz w:val="18"/>
                <w:szCs w:val="18"/>
              </w:rPr>
              <w:t>Cashino</w:t>
            </w:r>
            <w:proofErr w:type="spellEnd"/>
            <w:r w:rsidRPr="00E97416">
              <w:rPr>
                <w:rFonts w:ascii="Arial" w:hAnsi="Arial" w:cs="Arial"/>
                <w:sz w:val="18"/>
                <w:szCs w:val="18"/>
              </w:rPr>
              <w:t xml:space="preserve"> buildings with legal. Flyover licenses with NCC for archway. Pitch licenses with NCC and Street trading licences for pop ups. Application for tables and seating required by NCC</w:t>
            </w:r>
            <w:r w:rsidR="00E479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7416">
              <w:rPr>
                <w:rFonts w:ascii="Arial" w:hAnsi="Arial" w:cs="Arial"/>
                <w:sz w:val="18"/>
                <w:szCs w:val="18"/>
              </w:rPr>
              <w:t>- complete. Application for planters on highway required by NCC complete.</w:t>
            </w:r>
          </w:p>
        </w:tc>
      </w:tr>
      <w:tr w:rsidR="00AF103C" w:rsidRPr="0097513E" w14:paraId="56F7A001" w14:textId="77777777" w:rsidTr="006B5556">
        <w:trPr>
          <w:trHeight w:val="214"/>
        </w:trPr>
        <w:tc>
          <w:tcPr>
            <w:tcW w:w="4467" w:type="dxa"/>
            <w:gridSpan w:val="1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EBF2F8"/>
          </w:tcPr>
          <w:p w14:paraId="2273039C" w14:textId="3E60B1E0" w:rsidR="00AF103C" w:rsidRPr="0097513E" w:rsidRDefault="008558EC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558EC">
              <w:rPr>
                <w:rFonts w:ascii="Arial" w:hAnsi="Arial" w:cs="Arial"/>
                <w:sz w:val="18"/>
                <w:szCs w:val="18"/>
              </w:rPr>
              <w:t>Local schemes / dependencies</w:t>
            </w:r>
          </w:p>
        </w:tc>
        <w:tc>
          <w:tcPr>
            <w:tcW w:w="6307" w:type="dxa"/>
            <w:gridSpan w:val="21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00339C16" w14:textId="478192AF" w:rsidR="00AF103C" w:rsidRPr="0097513E" w:rsidRDefault="00C96042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96042">
              <w:rPr>
                <w:rFonts w:ascii="Arial" w:hAnsi="Arial" w:cs="Arial"/>
                <w:sz w:val="18"/>
                <w:szCs w:val="18"/>
              </w:rPr>
              <w:t>Licensing process for digital signage with Network Rail has conditional approval. Final information of as fitted drawing and fire stopping report needed from Hollywell to complete sign off- being sought from Hollywell.</w:t>
            </w:r>
          </w:p>
        </w:tc>
      </w:tr>
      <w:tr w:rsidR="00EA58F4" w:rsidRPr="0097513E" w14:paraId="0FA237EE" w14:textId="77777777" w:rsidTr="000A003E">
        <w:trPr>
          <w:trHeight w:val="214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  <w:shd w:val="clear" w:color="auto" w:fill="auto"/>
          </w:tcPr>
          <w:p w14:paraId="45F97FA2" w14:textId="77777777" w:rsidR="00EA58F4" w:rsidRPr="00C96042" w:rsidRDefault="00EA58F4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163" w:rsidRPr="0097513E" w14:paraId="32A79A7D" w14:textId="77777777" w:rsidTr="000A003E">
        <w:trPr>
          <w:trHeight w:val="214"/>
        </w:trPr>
        <w:tc>
          <w:tcPr>
            <w:tcW w:w="10774" w:type="dxa"/>
            <w:gridSpan w:val="37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3CCD7FAB" w14:textId="4DB29D15" w:rsidR="00BA3163" w:rsidRPr="00C96042" w:rsidRDefault="00BA3163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22C1">
              <w:rPr>
                <w:rFonts w:ascii="Arial" w:hAnsi="Arial" w:cs="Arial"/>
                <w:b/>
                <w:bCs/>
              </w:rPr>
              <w:t>9. Approved Documents</w:t>
            </w:r>
          </w:p>
        </w:tc>
      </w:tr>
      <w:tr w:rsidR="006B5556" w:rsidRPr="0097513E" w14:paraId="42E5D392" w14:textId="77777777" w:rsidTr="006B5556">
        <w:trPr>
          <w:trHeight w:val="214"/>
        </w:trPr>
        <w:tc>
          <w:tcPr>
            <w:tcW w:w="1170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3E66BAC9" w14:textId="77777777" w:rsidR="004A29A8" w:rsidRPr="00C96042" w:rsidRDefault="004A29A8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gridSpan w:val="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4B3E7F73" w14:textId="77777777" w:rsidR="004A29A8" w:rsidRPr="0097513E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OBC</w:t>
            </w:r>
          </w:p>
          <w:p w14:paraId="061887B7" w14:textId="37AC4129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0 Approval]</w:t>
            </w:r>
          </w:p>
        </w:tc>
        <w:tc>
          <w:tcPr>
            <w:tcW w:w="1193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4B87AF2E" w14:textId="77777777" w:rsidR="004A29A8" w:rsidRPr="0097513E" w:rsidRDefault="004A29A8" w:rsidP="004A29A8">
            <w:pPr>
              <w:spacing w:after="160"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Client Brief [RIBA 1 Initiation]</w:t>
            </w:r>
          </w:p>
          <w:p w14:paraId="761B3106" w14:textId="77777777" w:rsidR="004A29A8" w:rsidRPr="00C96042" w:rsidRDefault="004A29A8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0C34A034" w14:textId="51319F01" w:rsidR="004A29A8" w:rsidRPr="00C96042" w:rsidRDefault="004A29A8" w:rsidP="00243F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Resource Brief</w:t>
            </w:r>
          </w:p>
        </w:tc>
        <w:tc>
          <w:tcPr>
            <w:tcW w:w="1050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4CCF219A" w14:textId="77777777" w:rsidR="004A29A8" w:rsidRPr="0097513E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PID</w:t>
            </w:r>
          </w:p>
          <w:p w14:paraId="59F2A974" w14:textId="5625AE98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1 Gateway]</w:t>
            </w:r>
          </w:p>
        </w:tc>
        <w:tc>
          <w:tcPr>
            <w:tcW w:w="1062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4939DFD2" w14:textId="77777777" w:rsidR="004A29A8" w:rsidRPr="0097513E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PID Update</w:t>
            </w:r>
          </w:p>
          <w:p w14:paraId="4D5BBAAE" w14:textId="4C4C58A6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2 Gateway]</w:t>
            </w:r>
          </w:p>
        </w:tc>
        <w:tc>
          <w:tcPr>
            <w:tcW w:w="1174" w:type="dxa"/>
            <w:gridSpan w:val="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458E56E6" w14:textId="77777777" w:rsidR="004A29A8" w:rsidRPr="0097513E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PID Update</w:t>
            </w:r>
          </w:p>
          <w:p w14:paraId="5315827F" w14:textId="00A88283" w:rsidR="004A29A8" w:rsidRPr="00C96042" w:rsidRDefault="004A29A8" w:rsidP="00053663">
            <w:pPr>
              <w:spacing w:line="276" w:lineRule="auto"/>
              <w:ind w:right="198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3 Gateway]</w:t>
            </w:r>
          </w:p>
        </w:tc>
        <w:tc>
          <w:tcPr>
            <w:tcW w:w="1313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2319EBE7" w14:textId="77777777" w:rsidR="004A29A8" w:rsidRPr="0097513E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PID Update</w:t>
            </w:r>
          </w:p>
          <w:p w14:paraId="7B3C2171" w14:textId="15A14CB1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[RIBA 4 Design)</w:t>
            </w:r>
          </w:p>
        </w:tc>
        <w:tc>
          <w:tcPr>
            <w:tcW w:w="1708" w:type="dxa"/>
            <w:gridSpan w:val="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EBF2F8"/>
          </w:tcPr>
          <w:p w14:paraId="12883262" w14:textId="77777777" w:rsidR="004A29A8" w:rsidRPr="0097513E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Final PID</w:t>
            </w:r>
          </w:p>
          <w:p w14:paraId="0677F45A" w14:textId="6048FA52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513E">
              <w:rPr>
                <w:rFonts w:ascii="Arial" w:hAnsi="Arial" w:cs="Arial"/>
                <w:sz w:val="18"/>
                <w:szCs w:val="18"/>
              </w:rPr>
              <w:t>[pre-post tender]</w:t>
            </w:r>
          </w:p>
        </w:tc>
      </w:tr>
      <w:tr w:rsidR="004A29A8" w:rsidRPr="0097513E" w14:paraId="05993DCD" w14:textId="77777777" w:rsidTr="006B5556">
        <w:trPr>
          <w:trHeight w:val="214"/>
        </w:trPr>
        <w:tc>
          <w:tcPr>
            <w:tcW w:w="1170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16FBB315" w14:textId="5D7546E1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A031E">
              <w:rPr>
                <w:rFonts w:ascii="Arial" w:hAnsi="Arial" w:cs="Arial"/>
                <w:b/>
                <w:bCs/>
                <w:sz w:val="18"/>
                <w:szCs w:val="18"/>
              </w:rPr>
              <w:t>Status:</w:t>
            </w:r>
          </w:p>
        </w:tc>
        <w:tc>
          <w:tcPr>
            <w:tcW w:w="1055" w:type="dxa"/>
            <w:gridSpan w:val="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5111FB74" w14:textId="342BBFF2" w:rsidR="004A29A8" w:rsidRPr="00C96042" w:rsidRDefault="004A29A8" w:rsidP="004A29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483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✔</w:t>
            </w:r>
          </w:p>
        </w:tc>
        <w:tc>
          <w:tcPr>
            <w:tcW w:w="1193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39E86E47" w14:textId="4B112B86" w:rsidR="004A29A8" w:rsidRPr="00C96042" w:rsidRDefault="004A29A8" w:rsidP="004A29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483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✔</w:t>
            </w:r>
          </w:p>
        </w:tc>
        <w:tc>
          <w:tcPr>
            <w:tcW w:w="1049" w:type="dxa"/>
            <w:gridSpan w:val="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24DB6B2B" w14:textId="6CBF8486" w:rsidR="004A29A8" w:rsidRPr="00C96042" w:rsidRDefault="004A29A8" w:rsidP="004A29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483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✔</w:t>
            </w:r>
          </w:p>
        </w:tc>
        <w:tc>
          <w:tcPr>
            <w:tcW w:w="1050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10AB0E24" w14:textId="0A4C0883" w:rsidR="004A29A8" w:rsidRPr="00C96042" w:rsidRDefault="004A29A8" w:rsidP="004A29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483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✔</w:t>
            </w:r>
          </w:p>
        </w:tc>
        <w:tc>
          <w:tcPr>
            <w:tcW w:w="1062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0D4A336D" w14:textId="21EF3892" w:rsidR="004A29A8" w:rsidRPr="00C96042" w:rsidRDefault="004A29A8" w:rsidP="004A29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483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✔</w:t>
            </w:r>
          </w:p>
        </w:tc>
        <w:tc>
          <w:tcPr>
            <w:tcW w:w="1174" w:type="dxa"/>
            <w:gridSpan w:val="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72A3A6D9" w14:textId="715A0E9B" w:rsidR="004A29A8" w:rsidRPr="00C96042" w:rsidRDefault="004A29A8" w:rsidP="004A29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483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✔</w:t>
            </w:r>
          </w:p>
        </w:tc>
        <w:tc>
          <w:tcPr>
            <w:tcW w:w="1313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0B44D343" w14:textId="77777777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7F01DD71" w14:textId="1E64AADD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9A8" w:rsidRPr="0097513E" w14:paraId="0CE193B6" w14:textId="77777777" w:rsidTr="006B5556">
        <w:trPr>
          <w:trHeight w:val="214"/>
        </w:trPr>
        <w:tc>
          <w:tcPr>
            <w:tcW w:w="1170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4FCBF617" w14:textId="49ADBD5B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A031E">
              <w:rPr>
                <w:rFonts w:ascii="Arial" w:hAnsi="Arial" w:cs="Arial"/>
                <w:b/>
                <w:bCs/>
                <w:sz w:val="18"/>
                <w:szCs w:val="18"/>
              </w:rPr>
              <w:t>Date Approved:</w:t>
            </w:r>
          </w:p>
        </w:tc>
        <w:tc>
          <w:tcPr>
            <w:tcW w:w="1055" w:type="dxa"/>
            <w:gridSpan w:val="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5EACB3EF" w14:textId="0D6F6E40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7675D">
              <w:rPr>
                <w:rFonts w:ascii="Arial" w:hAnsi="Arial" w:cs="Arial"/>
                <w:sz w:val="18"/>
                <w:szCs w:val="18"/>
              </w:rPr>
              <w:t>Jan 2022</w:t>
            </w:r>
          </w:p>
        </w:tc>
        <w:tc>
          <w:tcPr>
            <w:tcW w:w="1193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227FC107" w14:textId="77777777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1A1CDDEC" w14:textId="77777777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607A58EF" w14:textId="77777777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50B2BD7D" w14:textId="77777777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741C3721" w14:textId="4B27664F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1413">
              <w:rPr>
                <w:rFonts w:ascii="Arial" w:hAnsi="Arial" w:cs="Arial"/>
                <w:sz w:val="18"/>
                <w:szCs w:val="18"/>
              </w:rPr>
              <w:t>Feb 2023</w:t>
            </w:r>
          </w:p>
        </w:tc>
        <w:tc>
          <w:tcPr>
            <w:tcW w:w="1313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797BDB34" w14:textId="77777777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0305B446" w14:textId="5EB1385B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9A8" w:rsidRPr="0097513E" w14:paraId="059058B3" w14:textId="77777777" w:rsidTr="006B5556">
        <w:trPr>
          <w:trHeight w:val="214"/>
        </w:trPr>
        <w:tc>
          <w:tcPr>
            <w:tcW w:w="1170" w:type="dxa"/>
            <w:gridSpan w:val="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73CF27B2" w14:textId="3F840A81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A031E">
              <w:rPr>
                <w:rFonts w:ascii="Arial" w:hAnsi="Arial" w:cs="Arial"/>
                <w:b/>
                <w:bCs/>
                <w:sz w:val="18"/>
                <w:szCs w:val="18"/>
              </w:rPr>
              <w:t>Approved by:</w:t>
            </w:r>
          </w:p>
        </w:tc>
        <w:tc>
          <w:tcPr>
            <w:tcW w:w="1055" w:type="dxa"/>
            <w:gridSpan w:val="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6D32C9DA" w14:textId="06E53DBB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E63D2">
              <w:rPr>
                <w:rFonts w:ascii="Arial" w:hAnsi="Arial" w:cs="Arial"/>
                <w:sz w:val="18"/>
                <w:szCs w:val="18"/>
              </w:rPr>
              <w:t>KLTB</w:t>
            </w:r>
          </w:p>
        </w:tc>
        <w:tc>
          <w:tcPr>
            <w:tcW w:w="1193" w:type="dxa"/>
            <w:gridSpan w:val="5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5076A981" w14:textId="77777777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735196B2" w14:textId="77777777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1C0F2CE4" w14:textId="77777777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0D39F4FB" w14:textId="77777777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037805F9" w14:textId="26DCBEC9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46EF5">
              <w:rPr>
                <w:rFonts w:ascii="Arial" w:hAnsi="Arial" w:cs="Arial"/>
                <w:sz w:val="18"/>
                <w:szCs w:val="18"/>
              </w:rPr>
              <w:t>KLTB</w:t>
            </w:r>
          </w:p>
        </w:tc>
        <w:tc>
          <w:tcPr>
            <w:tcW w:w="1313" w:type="dxa"/>
            <w:gridSpan w:val="4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2E89CB32" w14:textId="77777777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  <w:shd w:val="clear" w:color="auto" w:fill="auto"/>
          </w:tcPr>
          <w:p w14:paraId="3334A450" w14:textId="3AC006BC" w:rsidR="004A29A8" w:rsidRPr="00C96042" w:rsidRDefault="004A29A8" w:rsidP="004A29A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012" w:rsidRPr="0097513E" w14:paraId="3F530D5D" w14:textId="77777777" w:rsidTr="000A003E">
        <w:trPr>
          <w:trHeight w:val="30"/>
        </w:trPr>
        <w:tc>
          <w:tcPr>
            <w:tcW w:w="1077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6B6C08E" w14:textId="77777777" w:rsidR="006F6F1A" w:rsidRDefault="00BA3163" w:rsidP="00BA31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F74">
              <w:rPr>
                <w:rFonts w:ascii="Arial" w:hAnsi="Arial" w:cs="Arial"/>
                <w:sz w:val="18"/>
                <w:szCs w:val="18"/>
              </w:rPr>
              <w:t>Latest approved document: PID November 2023</w:t>
            </w:r>
          </w:p>
          <w:p w14:paraId="5F5447CB" w14:textId="132C0878" w:rsidR="006F6F1A" w:rsidRPr="0097513E" w:rsidRDefault="006F6F1A" w:rsidP="00BA31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0BC4" w:rsidRPr="00ED74CB" w14:paraId="6B9B3922" w14:textId="77777777" w:rsidTr="006B5556">
        <w:trPr>
          <w:trHeight w:val="59"/>
        </w:trPr>
        <w:tc>
          <w:tcPr>
            <w:tcW w:w="3091" w:type="dxa"/>
            <w:gridSpan w:val="12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240B4FDA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Spend – Budget variance (Inc. Contingency)</w:t>
            </w:r>
          </w:p>
        </w:tc>
        <w:tc>
          <w:tcPr>
            <w:tcW w:w="3131" w:type="dxa"/>
            <w:gridSpan w:val="10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10328D2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Milestone Delivery RAG Status</w:t>
            </w:r>
          </w:p>
        </w:tc>
        <w:tc>
          <w:tcPr>
            <w:tcW w:w="4552" w:type="dxa"/>
            <w:gridSpan w:val="1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vAlign w:val="center"/>
          </w:tcPr>
          <w:p w14:paraId="5141FD32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Risk &amp; Issue RAG status</w:t>
            </w:r>
          </w:p>
        </w:tc>
      </w:tr>
      <w:tr w:rsidR="006F6F1A" w:rsidRPr="00ED74CB" w14:paraId="40EBF3AF" w14:textId="77777777" w:rsidTr="006B5556">
        <w:trPr>
          <w:trHeight w:val="128"/>
        </w:trPr>
        <w:tc>
          <w:tcPr>
            <w:tcW w:w="323" w:type="dxa"/>
            <w:tcBorders>
              <w:bottom w:val="single" w:sz="4" w:space="0" w:color="ADADAD" w:themeColor="background2" w:themeShade="BF"/>
            </w:tcBorders>
            <w:shd w:val="clear" w:color="auto" w:fill="FF0000"/>
            <w:vAlign w:val="center"/>
          </w:tcPr>
          <w:p w14:paraId="3CEBC29D" w14:textId="77777777" w:rsidR="00210BC4" w:rsidRPr="00936C15" w:rsidRDefault="00210BC4" w:rsidP="004713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2768" w:type="dxa"/>
            <w:gridSpan w:val="11"/>
            <w:tcBorders>
              <w:bottom w:val="single" w:sz="4" w:space="0" w:color="ADADAD" w:themeColor="background2" w:themeShade="BF"/>
            </w:tcBorders>
            <w:vAlign w:val="center"/>
          </w:tcPr>
          <w:p w14:paraId="3B95E537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More than 10% over or under budget</w:t>
            </w:r>
          </w:p>
        </w:tc>
        <w:tc>
          <w:tcPr>
            <w:tcW w:w="327" w:type="dxa"/>
            <w:tcBorders>
              <w:bottom w:val="single" w:sz="4" w:space="0" w:color="ADADAD" w:themeColor="background2" w:themeShade="BF"/>
            </w:tcBorders>
            <w:shd w:val="clear" w:color="auto" w:fill="FF0000"/>
            <w:vAlign w:val="center"/>
          </w:tcPr>
          <w:p w14:paraId="00874334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04" w:type="dxa"/>
            <w:gridSpan w:val="9"/>
            <w:tcBorders>
              <w:bottom w:val="single" w:sz="4" w:space="0" w:color="ADADAD" w:themeColor="background2" w:themeShade="BF"/>
            </w:tcBorders>
            <w:vAlign w:val="center"/>
          </w:tcPr>
          <w:p w14:paraId="6029DBA9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13 weeks or more behind the critical path</w:t>
            </w:r>
          </w:p>
        </w:tc>
        <w:tc>
          <w:tcPr>
            <w:tcW w:w="357" w:type="dxa"/>
            <w:gridSpan w:val="2"/>
            <w:tcBorders>
              <w:bottom w:val="single" w:sz="4" w:space="0" w:color="ADADAD" w:themeColor="background2" w:themeShade="BF"/>
            </w:tcBorders>
            <w:shd w:val="clear" w:color="auto" w:fill="FF0000"/>
            <w:vAlign w:val="center"/>
          </w:tcPr>
          <w:p w14:paraId="40DCBDF5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4195" w:type="dxa"/>
            <w:gridSpan w:val="13"/>
            <w:tcBorders>
              <w:bottom w:val="single" w:sz="4" w:space="0" w:color="ADADAD" w:themeColor="background2" w:themeShade="BF"/>
            </w:tcBorders>
            <w:vAlign w:val="center"/>
          </w:tcPr>
          <w:p w14:paraId="6F7043F5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Need immediate attention</w:t>
            </w:r>
          </w:p>
        </w:tc>
      </w:tr>
      <w:tr w:rsidR="006F6F1A" w:rsidRPr="00ED74CB" w14:paraId="4C975421" w14:textId="77777777" w:rsidTr="006B5556">
        <w:trPr>
          <w:trHeight w:val="71"/>
        </w:trPr>
        <w:tc>
          <w:tcPr>
            <w:tcW w:w="323" w:type="dxa"/>
            <w:tcBorders>
              <w:bottom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36F046C8" w14:textId="77777777" w:rsidR="00210BC4" w:rsidRPr="00936C15" w:rsidRDefault="00210BC4" w:rsidP="004713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768" w:type="dxa"/>
            <w:gridSpan w:val="11"/>
            <w:tcBorders>
              <w:bottom w:val="single" w:sz="4" w:space="0" w:color="ADADAD" w:themeColor="background2" w:themeShade="BF"/>
            </w:tcBorders>
            <w:vAlign w:val="center"/>
          </w:tcPr>
          <w:p w14:paraId="3AD84810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Between 5% &amp; 10% over or under budget</w:t>
            </w:r>
          </w:p>
        </w:tc>
        <w:tc>
          <w:tcPr>
            <w:tcW w:w="327" w:type="dxa"/>
            <w:tcBorders>
              <w:bottom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16516CC0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804" w:type="dxa"/>
            <w:gridSpan w:val="9"/>
            <w:tcBorders>
              <w:bottom w:val="single" w:sz="4" w:space="0" w:color="ADADAD" w:themeColor="background2" w:themeShade="BF"/>
            </w:tcBorders>
            <w:vAlign w:val="center"/>
          </w:tcPr>
          <w:p w14:paraId="4CC5BA8C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4 to 12 weeks behind the critical path</w:t>
            </w:r>
          </w:p>
        </w:tc>
        <w:tc>
          <w:tcPr>
            <w:tcW w:w="357" w:type="dxa"/>
            <w:gridSpan w:val="2"/>
            <w:tcBorders>
              <w:bottom w:val="single" w:sz="4" w:space="0" w:color="ADADAD" w:themeColor="background2" w:themeShade="BF"/>
            </w:tcBorders>
            <w:shd w:val="clear" w:color="auto" w:fill="FFC000"/>
            <w:vAlign w:val="center"/>
          </w:tcPr>
          <w:p w14:paraId="58925A8F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4195" w:type="dxa"/>
            <w:gridSpan w:val="13"/>
            <w:tcBorders>
              <w:bottom w:val="single" w:sz="4" w:space="0" w:color="ADADAD" w:themeColor="background2" w:themeShade="BF"/>
            </w:tcBorders>
            <w:vAlign w:val="center"/>
          </w:tcPr>
          <w:p w14:paraId="01A907A7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Needs attention before next project review</w:t>
            </w:r>
          </w:p>
        </w:tc>
      </w:tr>
      <w:tr w:rsidR="006F6F1A" w:rsidRPr="00ED74CB" w14:paraId="398C59BF" w14:textId="77777777" w:rsidTr="006B5556">
        <w:trPr>
          <w:trHeight w:val="124"/>
        </w:trPr>
        <w:tc>
          <w:tcPr>
            <w:tcW w:w="323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6483543F" w14:textId="77777777" w:rsidR="00210BC4" w:rsidRPr="00936C15" w:rsidRDefault="00210BC4" w:rsidP="004713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2768" w:type="dxa"/>
            <w:gridSpan w:val="11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1D43ED86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Within 5% of budget or less than £10k</w:t>
            </w:r>
          </w:p>
        </w:tc>
        <w:tc>
          <w:tcPr>
            <w:tcW w:w="327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51FBF217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2804" w:type="dxa"/>
            <w:gridSpan w:val="9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49832FFA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4 to 12 weeks less behind the critical path</w:t>
            </w:r>
          </w:p>
        </w:tc>
        <w:tc>
          <w:tcPr>
            <w:tcW w:w="357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92D050"/>
            <w:vAlign w:val="center"/>
          </w:tcPr>
          <w:p w14:paraId="48D45892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4195" w:type="dxa"/>
            <w:gridSpan w:val="13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</w:tcBorders>
            <w:vAlign w:val="center"/>
          </w:tcPr>
          <w:p w14:paraId="1556AF36" w14:textId="77777777" w:rsidR="00210BC4" w:rsidRPr="00ED74CB" w:rsidRDefault="00210BC4" w:rsidP="00910D4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74CB">
              <w:rPr>
                <w:rFonts w:ascii="Arial" w:hAnsi="Arial" w:cs="Arial"/>
                <w:sz w:val="16"/>
                <w:szCs w:val="16"/>
              </w:rPr>
              <w:t>Can be managed</w:t>
            </w:r>
          </w:p>
        </w:tc>
      </w:tr>
    </w:tbl>
    <w:p w14:paraId="2949087E" w14:textId="77777777" w:rsidR="00C56080" w:rsidRPr="0097513E" w:rsidRDefault="00C56080" w:rsidP="006F6F1A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C56080" w:rsidRPr="0097513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EE4D" w14:textId="77777777" w:rsidR="00EE4CF5" w:rsidRDefault="00EE4CF5" w:rsidP="00B75282">
      <w:pPr>
        <w:spacing w:after="0" w:line="240" w:lineRule="auto"/>
      </w:pPr>
      <w:r>
        <w:separator/>
      </w:r>
    </w:p>
  </w:endnote>
  <w:endnote w:type="continuationSeparator" w:id="0">
    <w:p w14:paraId="05F6B411" w14:textId="77777777" w:rsidR="00EE4CF5" w:rsidRDefault="00EE4CF5" w:rsidP="00B75282">
      <w:pPr>
        <w:spacing w:after="0" w:line="240" w:lineRule="auto"/>
      </w:pPr>
      <w:r>
        <w:continuationSeparator/>
      </w:r>
    </w:p>
  </w:endnote>
  <w:endnote w:type="continuationNotice" w:id="1">
    <w:p w14:paraId="50731169" w14:textId="77777777" w:rsidR="00EE4CF5" w:rsidRDefault="00EE4C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7C57" w14:textId="77777777" w:rsidR="00EE4CF5" w:rsidRDefault="00EE4CF5" w:rsidP="00B75282">
      <w:pPr>
        <w:spacing w:after="0" w:line="240" w:lineRule="auto"/>
      </w:pPr>
      <w:r>
        <w:separator/>
      </w:r>
    </w:p>
  </w:footnote>
  <w:footnote w:type="continuationSeparator" w:id="0">
    <w:p w14:paraId="1CAF2D19" w14:textId="77777777" w:rsidR="00EE4CF5" w:rsidRDefault="00EE4CF5" w:rsidP="00B75282">
      <w:pPr>
        <w:spacing w:after="0" w:line="240" w:lineRule="auto"/>
      </w:pPr>
      <w:r>
        <w:continuationSeparator/>
      </w:r>
    </w:p>
  </w:footnote>
  <w:footnote w:type="continuationNotice" w:id="1">
    <w:p w14:paraId="5245EB05" w14:textId="77777777" w:rsidR="00EE4CF5" w:rsidRDefault="00EE4C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2A18" w14:textId="1528C9DA" w:rsidR="00B75282" w:rsidRDefault="00B752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D46026" wp14:editId="5F4BC5AE">
          <wp:simplePos x="0" y="0"/>
          <wp:positionH relativeFrom="column">
            <wp:posOffset>4743450</wp:posOffset>
          </wp:positionH>
          <wp:positionV relativeFrom="paragraph">
            <wp:posOffset>-313690</wp:posOffset>
          </wp:positionV>
          <wp:extent cx="1476375" cy="535940"/>
          <wp:effectExtent l="0" t="0" r="9525" b="0"/>
          <wp:wrapThrough wrapText="bothSides">
            <wp:wrapPolygon edited="0">
              <wp:start x="0" y="0"/>
              <wp:lineTo x="0" y="20730"/>
              <wp:lineTo x="21461" y="20730"/>
              <wp:lineTo x="21461" y="0"/>
              <wp:lineTo x="0" y="0"/>
            </wp:wrapPolygon>
          </wp:wrapThrough>
          <wp:docPr id="1453438117" name="Picture 145343811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00EC"/>
    <w:multiLevelType w:val="hybridMultilevel"/>
    <w:tmpl w:val="EA9E5876"/>
    <w:lvl w:ilvl="0" w:tplc="FDCE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8A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A3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EE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A8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2F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04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CE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25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42C64"/>
    <w:multiLevelType w:val="hybridMultilevel"/>
    <w:tmpl w:val="4A7E2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0E5E"/>
    <w:multiLevelType w:val="hybridMultilevel"/>
    <w:tmpl w:val="AC2A384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A6821"/>
    <w:multiLevelType w:val="hybridMultilevel"/>
    <w:tmpl w:val="EF005434"/>
    <w:lvl w:ilvl="0" w:tplc="F8488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395"/>
    <w:multiLevelType w:val="hybridMultilevel"/>
    <w:tmpl w:val="F5D6B252"/>
    <w:lvl w:ilvl="0" w:tplc="F8488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E3230"/>
    <w:multiLevelType w:val="hybridMultilevel"/>
    <w:tmpl w:val="28EAF6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45A557"/>
    <w:multiLevelType w:val="hybridMultilevel"/>
    <w:tmpl w:val="DC786E9E"/>
    <w:lvl w:ilvl="0" w:tplc="1090E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C6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302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6E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E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40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48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2F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4B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547EE"/>
    <w:multiLevelType w:val="hybridMultilevel"/>
    <w:tmpl w:val="98D6D5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270F02"/>
    <w:multiLevelType w:val="hybridMultilevel"/>
    <w:tmpl w:val="E25CA5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97893"/>
    <w:multiLevelType w:val="hybridMultilevel"/>
    <w:tmpl w:val="F8DE024C"/>
    <w:lvl w:ilvl="0" w:tplc="F8488B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AF66AA"/>
    <w:multiLevelType w:val="hybridMultilevel"/>
    <w:tmpl w:val="3790FA6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973DE1"/>
    <w:multiLevelType w:val="hybridMultilevel"/>
    <w:tmpl w:val="20F0FC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533B6"/>
    <w:multiLevelType w:val="hybridMultilevel"/>
    <w:tmpl w:val="1A301A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A807"/>
    <w:multiLevelType w:val="hybridMultilevel"/>
    <w:tmpl w:val="03760390"/>
    <w:lvl w:ilvl="0" w:tplc="2342E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07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62E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24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86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BEC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20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21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A7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F5F0D"/>
    <w:multiLevelType w:val="hybridMultilevel"/>
    <w:tmpl w:val="6AB2AB6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E55028"/>
    <w:multiLevelType w:val="hybridMultilevel"/>
    <w:tmpl w:val="B798B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82CAE"/>
    <w:multiLevelType w:val="hybridMultilevel"/>
    <w:tmpl w:val="C39A8FA6"/>
    <w:lvl w:ilvl="0" w:tplc="41D4B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69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6D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87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E5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CD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04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AF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29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D2199"/>
    <w:multiLevelType w:val="hybridMultilevel"/>
    <w:tmpl w:val="586CA140"/>
    <w:lvl w:ilvl="0" w:tplc="F8488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B7DE0"/>
    <w:multiLevelType w:val="hybridMultilevel"/>
    <w:tmpl w:val="58F061B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8B26E5"/>
    <w:multiLevelType w:val="multilevel"/>
    <w:tmpl w:val="C854B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C52534"/>
    <w:multiLevelType w:val="hybridMultilevel"/>
    <w:tmpl w:val="FFE214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5B3935"/>
    <w:multiLevelType w:val="hybridMultilevel"/>
    <w:tmpl w:val="E44A911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3341850">
    <w:abstractNumId w:val="16"/>
  </w:num>
  <w:num w:numId="2" w16cid:durableId="1593011616">
    <w:abstractNumId w:val="0"/>
  </w:num>
  <w:num w:numId="3" w16cid:durableId="1767993642">
    <w:abstractNumId w:val="13"/>
  </w:num>
  <w:num w:numId="4" w16cid:durableId="1244603743">
    <w:abstractNumId w:val="17"/>
  </w:num>
  <w:num w:numId="5" w16cid:durableId="1676689219">
    <w:abstractNumId w:val="3"/>
  </w:num>
  <w:num w:numId="6" w16cid:durableId="1343513013">
    <w:abstractNumId w:val="4"/>
  </w:num>
  <w:num w:numId="7" w16cid:durableId="195046000">
    <w:abstractNumId w:val="9"/>
  </w:num>
  <w:num w:numId="8" w16cid:durableId="1815634805">
    <w:abstractNumId w:val="12"/>
  </w:num>
  <w:num w:numId="9" w16cid:durableId="46535018">
    <w:abstractNumId w:val="11"/>
  </w:num>
  <w:num w:numId="10" w16cid:durableId="784930879">
    <w:abstractNumId w:val="20"/>
  </w:num>
  <w:num w:numId="11" w16cid:durableId="686103754">
    <w:abstractNumId w:val="5"/>
  </w:num>
  <w:num w:numId="12" w16cid:durableId="1879969120">
    <w:abstractNumId w:val="15"/>
  </w:num>
  <w:num w:numId="13" w16cid:durableId="850410453">
    <w:abstractNumId w:val="1"/>
  </w:num>
  <w:num w:numId="14" w16cid:durableId="1326325149">
    <w:abstractNumId w:val="14"/>
  </w:num>
  <w:num w:numId="15" w16cid:durableId="1636989924">
    <w:abstractNumId w:val="2"/>
  </w:num>
  <w:num w:numId="16" w16cid:durableId="991638695">
    <w:abstractNumId w:val="6"/>
  </w:num>
  <w:num w:numId="17" w16cid:durableId="856191314">
    <w:abstractNumId w:val="7"/>
  </w:num>
  <w:num w:numId="18" w16cid:durableId="1157380025">
    <w:abstractNumId w:val="21"/>
  </w:num>
  <w:num w:numId="19" w16cid:durableId="204681280">
    <w:abstractNumId w:val="19"/>
  </w:num>
  <w:num w:numId="20" w16cid:durableId="380522486">
    <w:abstractNumId w:val="18"/>
  </w:num>
  <w:num w:numId="21" w16cid:durableId="1909918137">
    <w:abstractNumId w:val="8"/>
  </w:num>
  <w:num w:numId="22" w16cid:durableId="563610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82"/>
    <w:rsid w:val="000037FC"/>
    <w:rsid w:val="000052F3"/>
    <w:rsid w:val="00005934"/>
    <w:rsid w:val="00006B34"/>
    <w:rsid w:val="0001022B"/>
    <w:rsid w:val="00012BDE"/>
    <w:rsid w:val="0001519E"/>
    <w:rsid w:val="000168DA"/>
    <w:rsid w:val="000222A9"/>
    <w:rsid w:val="00022306"/>
    <w:rsid w:val="00024158"/>
    <w:rsid w:val="00024308"/>
    <w:rsid w:val="00027B40"/>
    <w:rsid w:val="00031383"/>
    <w:rsid w:val="00032773"/>
    <w:rsid w:val="00034953"/>
    <w:rsid w:val="00035407"/>
    <w:rsid w:val="0004008F"/>
    <w:rsid w:val="00050E9F"/>
    <w:rsid w:val="00053663"/>
    <w:rsid w:val="00053D78"/>
    <w:rsid w:val="00061413"/>
    <w:rsid w:val="000660C9"/>
    <w:rsid w:val="0006629A"/>
    <w:rsid w:val="00073AC7"/>
    <w:rsid w:val="00076739"/>
    <w:rsid w:val="00095003"/>
    <w:rsid w:val="000A003E"/>
    <w:rsid w:val="000B05B9"/>
    <w:rsid w:val="000B2252"/>
    <w:rsid w:val="000B4BC3"/>
    <w:rsid w:val="000C0483"/>
    <w:rsid w:val="000C77FA"/>
    <w:rsid w:val="000D24F2"/>
    <w:rsid w:val="000D2D99"/>
    <w:rsid w:val="000E3A85"/>
    <w:rsid w:val="000E6CD2"/>
    <w:rsid w:val="000F44BB"/>
    <w:rsid w:val="00104510"/>
    <w:rsid w:val="00105E4C"/>
    <w:rsid w:val="00106C79"/>
    <w:rsid w:val="0010763D"/>
    <w:rsid w:val="00111F7E"/>
    <w:rsid w:val="00114832"/>
    <w:rsid w:val="00114F2F"/>
    <w:rsid w:val="00122530"/>
    <w:rsid w:val="00123225"/>
    <w:rsid w:val="00123784"/>
    <w:rsid w:val="001247D5"/>
    <w:rsid w:val="001270A3"/>
    <w:rsid w:val="00142887"/>
    <w:rsid w:val="0014738F"/>
    <w:rsid w:val="00154C8F"/>
    <w:rsid w:val="00156AAE"/>
    <w:rsid w:val="00161E23"/>
    <w:rsid w:val="0016440A"/>
    <w:rsid w:val="0016459A"/>
    <w:rsid w:val="001662D6"/>
    <w:rsid w:val="00166DE0"/>
    <w:rsid w:val="00167250"/>
    <w:rsid w:val="00177449"/>
    <w:rsid w:val="00177902"/>
    <w:rsid w:val="00185081"/>
    <w:rsid w:val="00185905"/>
    <w:rsid w:val="00196612"/>
    <w:rsid w:val="001A204C"/>
    <w:rsid w:val="001A4F11"/>
    <w:rsid w:val="001B346F"/>
    <w:rsid w:val="001C0804"/>
    <w:rsid w:val="001C5994"/>
    <w:rsid w:val="001C5CE9"/>
    <w:rsid w:val="001D19E8"/>
    <w:rsid w:val="001D3223"/>
    <w:rsid w:val="001D3415"/>
    <w:rsid w:val="001F0118"/>
    <w:rsid w:val="001F6E64"/>
    <w:rsid w:val="00201FFB"/>
    <w:rsid w:val="002037B0"/>
    <w:rsid w:val="00206E92"/>
    <w:rsid w:val="00210BC4"/>
    <w:rsid w:val="00216063"/>
    <w:rsid w:val="00223B42"/>
    <w:rsid w:val="00231F33"/>
    <w:rsid w:val="00234F56"/>
    <w:rsid w:val="00237C6B"/>
    <w:rsid w:val="0024155D"/>
    <w:rsid w:val="00243F93"/>
    <w:rsid w:val="00245D97"/>
    <w:rsid w:val="002544FD"/>
    <w:rsid w:val="00257FB4"/>
    <w:rsid w:val="00265A7C"/>
    <w:rsid w:val="002661F5"/>
    <w:rsid w:val="002718F1"/>
    <w:rsid w:val="00273D01"/>
    <w:rsid w:val="0029276A"/>
    <w:rsid w:val="00293764"/>
    <w:rsid w:val="002A667F"/>
    <w:rsid w:val="002A6A3C"/>
    <w:rsid w:val="002A7247"/>
    <w:rsid w:val="002B22CD"/>
    <w:rsid w:val="002B3F9D"/>
    <w:rsid w:val="002B4D42"/>
    <w:rsid w:val="002B794A"/>
    <w:rsid w:val="002C3125"/>
    <w:rsid w:val="002D094F"/>
    <w:rsid w:val="002D0FF5"/>
    <w:rsid w:val="002D25D6"/>
    <w:rsid w:val="002D4056"/>
    <w:rsid w:val="002D515D"/>
    <w:rsid w:val="002D5E7B"/>
    <w:rsid w:val="002D6AC7"/>
    <w:rsid w:val="002E4113"/>
    <w:rsid w:val="002E5FE8"/>
    <w:rsid w:val="002E7C65"/>
    <w:rsid w:val="002F481F"/>
    <w:rsid w:val="003003F4"/>
    <w:rsid w:val="003006CF"/>
    <w:rsid w:val="00300C44"/>
    <w:rsid w:val="003047BD"/>
    <w:rsid w:val="00307500"/>
    <w:rsid w:val="003120B9"/>
    <w:rsid w:val="003136D2"/>
    <w:rsid w:val="003147EC"/>
    <w:rsid w:val="00315329"/>
    <w:rsid w:val="00317C70"/>
    <w:rsid w:val="0032078C"/>
    <w:rsid w:val="00325C3E"/>
    <w:rsid w:val="00331910"/>
    <w:rsid w:val="0033320C"/>
    <w:rsid w:val="00336C94"/>
    <w:rsid w:val="00340B69"/>
    <w:rsid w:val="00340F9D"/>
    <w:rsid w:val="00343EED"/>
    <w:rsid w:val="003446C0"/>
    <w:rsid w:val="00345EC1"/>
    <w:rsid w:val="0034615D"/>
    <w:rsid w:val="0034625F"/>
    <w:rsid w:val="0034644A"/>
    <w:rsid w:val="00346ED7"/>
    <w:rsid w:val="00350D05"/>
    <w:rsid w:val="00357607"/>
    <w:rsid w:val="0036223C"/>
    <w:rsid w:val="00363CDE"/>
    <w:rsid w:val="00364013"/>
    <w:rsid w:val="00371569"/>
    <w:rsid w:val="00372ED0"/>
    <w:rsid w:val="00375BFF"/>
    <w:rsid w:val="0037798B"/>
    <w:rsid w:val="00377C0A"/>
    <w:rsid w:val="00386511"/>
    <w:rsid w:val="00390ED9"/>
    <w:rsid w:val="00393A12"/>
    <w:rsid w:val="00394622"/>
    <w:rsid w:val="0039617E"/>
    <w:rsid w:val="00396C4F"/>
    <w:rsid w:val="003A031E"/>
    <w:rsid w:val="003A071D"/>
    <w:rsid w:val="003A246E"/>
    <w:rsid w:val="003A3032"/>
    <w:rsid w:val="003A5504"/>
    <w:rsid w:val="003A5E08"/>
    <w:rsid w:val="003B0E4E"/>
    <w:rsid w:val="003B146A"/>
    <w:rsid w:val="003C0F04"/>
    <w:rsid w:val="003C30D5"/>
    <w:rsid w:val="003C4223"/>
    <w:rsid w:val="003C6E28"/>
    <w:rsid w:val="003C6EF4"/>
    <w:rsid w:val="003D15FA"/>
    <w:rsid w:val="003D196E"/>
    <w:rsid w:val="003D4192"/>
    <w:rsid w:val="003D6CA0"/>
    <w:rsid w:val="003E1193"/>
    <w:rsid w:val="003E264A"/>
    <w:rsid w:val="003E4E71"/>
    <w:rsid w:val="003E4F05"/>
    <w:rsid w:val="003F200A"/>
    <w:rsid w:val="003F4A85"/>
    <w:rsid w:val="003F5D50"/>
    <w:rsid w:val="003F6107"/>
    <w:rsid w:val="00404E1A"/>
    <w:rsid w:val="00406A64"/>
    <w:rsid w:val="0040777C"/>
    <w:rsid w:val="004127E0"/>
    <w:rsid w:val="00414548"/>
    <w:rsid w:val="00417F29"/>
    <w:rsid w:val="0042003B"/>
    <w:rsid w:val="00420964"/>
    <w:rsid w:val="0042353D"/>
    <w:rsid w:val="00423C45"/>
    <w:rsid w:val="004376CC"/>
    <w:rsid w:val="0044077C"/>
    <w:rsid w:val="00443B76"/>
    <w:rsid w:val="00444F2B"/>
    <w:rsid w:val="00445590"/>
    <w:rsid w:val="00445995"/>
    <w:rsid w:val="00456021"/>
    <w:rsid w:val="00461B26"/>
    <w:rsid w:val="004629D9"/>
    <w:rsid w:val="00463CF1"/>
    <w:rsid w:val="0047133E"/>
    <w:rsid w:val="004726C5"/>
    <w:rsid w:val="00485AC7"/>
    <w:rsid w:val="004A01CF"/>
    <w:rsid w:val="004A29A8"/>
    <w:rsid w:val="004A2D6D"/>
    <w:rsid w:val="004A49F9"/>
    <w:rsid w:val="004A53FE"/>
    <w:rsid w:val="004A5AD3"/>
    <w:rsid w:val="004A7E99"/>
    <w:rsid w:val="004B06C6"/>
    <w:rsid w:val="004B4AF8"/>
    <w:rsid w:val="004B6A55"/>
    <w:rsid w:val="004C143C"/>
    <w:rsid w:val="004C29C1"/>
    <w:rsid w:val="004C2A22"/>
    <w:rsid w:val="004D2778"/>
    <w:rsid w:val="004D521B"/>
    <w:rsid w:val="004D7726"/>
    <w:rsid w:val="004D7E3E"/>
    <w:rsid w:val="004E4544"/>
    <w:rsid w:val="004E7558"/>
    <w:rsid w:val="004F1B7A"/>
    <w:rsid w:val="004F3926"/>
    <w:rsid w:val="004F46EE"/>
    <w:rsid w:val="004F6C2C"/>
    <w:rsid w:val="005048DE"/>
    <w:rsid w:val="0051206E"/>
    <w:rsid w:val="005173AD"/>
    <w:rsid w:val="005206DD"/>
    <w:rsid w:val="0052072E"/>
    <w:rsid w:val="005222C1"/>
    <w:rsid w:val="00526698"/>
    <w:rsid w:val="00526873"/>
    <w:rsid w:val="00530B44"/>
    <w:rsid w:val="00532B31"/>
    <w:rsid w:val="00535147"/>
    <w:rsid w:val="005366F6"/>
    <w:rsid w:val="00536F48"/>
    <w:rsid w:val="0054044D"/>
    <w:rsid w:val="00542B49"/>
    <w:rsid w:val="00545B43"/>
    <w:rsid w:val="00546CDD"/>
    <w:rsid w:val="00546F94"/>
    <w:rsid w:val="00550476"/>
    <w:rsid w:val="00551537"/>
    <w:rsid w:val="00553603"/>
    <w:rsid w:val="0055468D"/>
    <w:rsid w:val="0055663F"/>
    <w:rsid w:val="0056146D"/>
    <w:rsid w:val="005743CB"/>
    <w:rsid w:val="00577D56"/>
    <w:rsid w:val="00581C4D"/>
    <w:rsid w:val="005901B2"/>
    <w:rsid w:val="00591FF0"/>
    <w:rsid w:val="0059332B"/>
    <w:rsid w:val="00593A03"/>
    <w:rsid w:val="00594192"/>
    <w:rsid w:val="00594740"/>
    <w:rsid w:val="0059532F"/>
    <w:rsid w:val="005A5BF6"/>
    <w:rsid w:val="005A6B85"/>
    <w:rsid w:val="005B322A"/>
    <w:rsid w:val="005B3A96"/>
    <w:rsid w:val="005C028E"/>
    <w:rsid w:val="005D0625"/>
    <w:rsid w:val="005D2829"/>
    <w:rsid w:val="005D4283"/>
    <w:rsid w:val="005E14A7"/>
    <w:rsid w:val="005E1862"/>
    <w:rsid w:val="005E1DA0"/>
    <w:rsid w:val="005E2365"/>
    <w:rsid w:val="005E4E43"/>
    <w:rsid w:val="005E53B5"/>
    <w:rsid w:val="005E58AB"/>
    <w:rsid w:val="005E7043"/>
    <w:rsid w:val="005F4782"/>
    <w:rsid w:val="005F4D8E"/>
    <w:rsid w:val="00602857"/>
    <w:rsid w:val="006050AB"/>
    <w:rsid w:val="006065B9"/>
    <w:rsid w:val="00606DDD"/>
    <w:rsid w:val="00613C7F"/>
    <w:rsid w:val="00614007"/>
    <w:rsid w:val="00617470"/>
    <w:rsid w:val="00620454"/>
    <w:rsid w:val="00623B67"/>
    <w:rsid w:val="00624D34"/>
    <w:rsid w:val="00624FBA"/>
    <w:rsid w:val="00626DBB"/>
    <w:rsid w:val="006369FB"/>
    <w:rsid w:val="006412F3"/>
    <w:rsid w:val="00643196"/>
    <w:rsid w:val="006448F8"/>
    <w:rsid w:val="006452C8"/>
    <w:rsid w:val="00645D05"/>
    <w:rsid w:val="00654F82"/>
    <w:rsid w:val="00656DD4"/>
    <w:rsid w:val="006612BF"/>
    <w:rsid w:val="00664A6B"/>
    <w:rsid w:val="00685EBB"/>
    <w:rsid w:val="00695371"/>
    <w:rsid w:val="00696338"/>
    <w:rsid w:val="00697108"/>
    <w:rsid w:val="006A125E"/>
    <w:rsid w:val="006A5E6F"/>
    <w:rsid w:val="006A6B99"/>
    <w:rsid w:val="006A715B"/>
    <w:rsid w:val="006B2885"/>
    <w:rsid w:val="006B5407"/>
    <w:rsid w:val="006B5556"/>
    <w:rsid w:val="006B7A21"/>
    <w:rsid w:val="006C2214"/>
    <w:rsid w:val="006C2C35"/>
    <w:rsid w:val="006C7012"/>
    <w:rsid w:val="006D0EEF"/>
    <w:rsid w:val="006D2711"/>
    <w:rsid w:val="006D41AD"/>
    <w:rsid w:val="006D5507"/>
    <w:rsid w:val="006D66BC"/>
    <w:rsid w:val="006D6C51"/>
    <w:rsid w:val="006E23E2"/>
    <w:rsid w:val="006E30FE"/>
    <w:rsid w:val="006E503D"/>
    <w:rsid w:val="006E63D2"/>
    <w:rsid w:val="006E7662"/>
    <w:rsid w:val="006E77FA"/>
    <w:rsid w:val="006E7C88"/>
    <w:rsid w:val="006F28D5"/>
    <w:rsid w:val="006F6B8F"/>
    <w:rsid w:val="006F6F1A"/>
    <w:rsid w:val="00701A64"/>
    <w:rsid w:val="0070512E"/>
    <w:rsid w:val="007104B4"/>
    <w:rsid w:val="00714B2A"/>
    <w:rsid w:val="0072325D"/>
    <w:rsid w:val="00723F15"/>
    <w:rsid w:val="00725448"/>
    <w:rsid w:val="00730331"/>
    <w:rsid w:val="0073040C"/>
    <w:rsid w:val="00734846"/>
    <w:rsid w:val="00743559"/>
    <w:rsid w:val="00744471"/>
    <w:rsid w:val="007455A3"/>
    <w:rsid w:val="00752DCC"/>
    <w:rsid w:val="00754BE3"/>
    <w:rsid w:val="007569D3"/>
    <w:rsid w:val="00761004"/>
    <w:rsid w:val="007616E4"/>
    <w:rsid w:val="00761834"/>
    <w:rsid w:val="0076246E"/>
    <w:rsid w:val="00764DC2"/>
    <w:rsid w:val="00765B5B"/>
    <w:rsid w:val="007664DB"/>
    <w:rsid w:val="00770B7F"/>
    <w:rsid w:val="0077133E"/>
    <w:rsid w:val="0077196F"/>
    <w:rsid w:val="007719E7"/>
    <w:rsid w:val="00771BCB"/>
    <w:rsid w:val="00771D51"/>
    <w:rsid w:val="00774C02"/>
    <w:rsid w:val="00783143"/>
    <w:rsid w:val="00783661"/>
    <w:rsid w:val="007871A7"/>
    <w:rsid w:val="0079074C"/>
    <w:rsid w:val="0079432F"/>
    <w:rsid w:val="00794E73"/>
    <w:rsid w:val="00797DCD"/>
    <w:rsid w:val="007A195E"/>
    <w:rsid w:val="007A3277"/>
    <w:rsid w:val="007A6AE2"/>
    <w:rsid w:val="007B0458"/>
    <w:rsid w:val="007B0973"/>
    <w:rsid w:val="007C3270"/>
    <w:rsid w:val="007C7BA0"/>
    <w:rsid w:val="007D04B6"/>
    <w:rsid w:val="007D242F"/>
    <w:rsid w:val="007D78DA"/>
    <w:rsid w:val="007E0573"/>
    <w:rsid w:val="007E6DAC"/>
    <w:rsid w:val="007F25CC"/>
    <w:rsid w:val="008010BC"/>
    <w:rsid w:val="00803E23"/>
    <w:rsid w:val="00807A26"/>
    <w:rsid w:val="00822477"/>
    <w:rsid w:val="00833DC7"/>
    <w:rsid w:val="008341C8"/>
    <w:rsid w:val="008341FA"/>
    <w:rsid w:val="00836980"/>
    <w:rsid w:val="00836E16"/>
    <w:rsid w:val="008375B6"/>
    <w:rsid w:val="00837F34"/>
    <w:rsid w:val="00840188"/>
    <w:rsid w:val="00846DA0"/>
    <w:rsid w:val="00851A57"/>
    <w:rsid w:val="00851BC7"/>
    <w:rsid w:val="008558EC"/>
    <w:rsid w:val="008629C8"/>
    <w:rsid w:val="00862B70"/>
    <w:rsid w:val="008648CD"/>
    <w:rsid w:val="00875C89"/>
    <w:rsid w:val="0087675D"/>
    <w:rsid w:val="00876F7B"/>
    <w:rsid w:val="00881754"/>
    <w:rsid w:val="0088278E"/>
    <w:rsid w:val="00884454"/>
    <w:rsid w:val="00886D8A"/>
    <w:rsid w:val="00887D54"/>
    <w:rsid w:val="00894F40"/>
    <w:rsid w:val="00897ACB"/>
    <w:rsid w:val="008A7067"/>
    <w:rsid w:val="008A7B80"/>
    <w:rsid w:val="008B78A7"/>
    <w:rsid w:val="008C170C"/>
    <w:rsid w:val="008E35AB"/>
    <w:rsid w:val="008F22F5"/>
    <w:rsid w:val="008F2FBA"/>
    <w:rsid w:val="008F7B87"/>
    <w:rsid w:val="00900AF2"/>
    <w:rsid w:val="009022DC"/>
    <w:rsid w:val="00903BD5"/>
    <w:rsid w:val="00904A51"/>
    <w:rsid w:val="0090517F"/>
    <w:rsid w:val="00910D46"/>
    <w:rsid w:val="00913315"/>
    <w:rsid w:val="009136C6"/>
    <w:rsid w:val="00924556"/>
    <w:rsid w:val="00924842"/>
    <w:rsid w:val="00925517"/>
    <w:rsid w:val="00925F5F"/>
    <w:rsid w:val="0093163A"/>
    <w:rsid w:val="00931C5F"/>
    <w:rsid w:val="00936C35"/>
    <w:rsid w:val="009379D1"/>
    <w:rsid w:val="009406C3"/>
    <w:rsid w:val="00940F30"/>
    <w:rsid w:val="00943558"/>
    <w:rsid w:val="00944D12"/>
    <w:rsid w:val="009454A9"/>
    <w:rsid w:val="00946EF5"/>
    <w:rsid w:val="00950B71"/>
    <w:rsid w:val="00953F01"/>
    <w:rsid w:val="00954292"/>
    <w:rsid w:val="009601EF"/>
    <w:rsid w:val="0096117C"/>
    <w:rsid w:val="00962D6E"/>
    <w:rsid w:val="0096382C"/>
    <w:rsid w:val="00964F0F"/>
    <w:rsid w:val="00965251"/>
    <w:rsid w:val="00972BB8"/>
    <w:rsid w:val="0097513E"/>
    <w:rsid w:val="00977F8A"/>
    <w:rsid w:val="00981C1F"/>
    <w:rsid w:val="0098201D"/>
    <w:rsid w:val="00983A0E"/>
    <w:rsid w:val="00984F59"/>
    <w:rsid w:val="009914D5"/>
    <w:rsid w:val="00993991"/>
    <w:rsid w:val="00994A0A"/>
    <w:rsid w:val="0099764B"/>
    <w:rsid w:val="009A037F"/>
    <w:rsid w:val="009A0540"/>
    <w:rsid w:val="009A0A4E"/>
    <w:rsid w:val="009A11C5"/>
    <w:rsid w:val="009A4F5A"/>
    <w:rsid w:val="009A65BC"/>
    <w:rsid w:val="009B0B6B"/>
    <w:rsid w:val="009B1D8C"/>
    <w:rsid w:val="009B2E91"/>
    <w:rsid w:val="009B3AD5"/>
    <w:rsid w:val="009B3C2A"/>
    <w:rsid w:val="009B766B"/>
    <w:rsid w:val="009C1FB8"/>
    <w:rsid w:val="009C3CD9"/>
    <w:rsid w:val="009C67A0"/>
    <w:rsid w:val="009D0542"/>
    <w:rsid w:val="009D293D"/>
    <w:rsid w:val="009E1772"/>
    <w:rsid w:val="009E30AC"/>
    <w:rsid w:val="009E450A"/>
    <w:rsid w:val="009E57E8"/>
    <w:rsid w:val="009E611C"/>
    <w:rsid w:val="009F265D"/>
    <w:rsid w:val="009F786B"/>
    <w:rsid w:val="00A0023C"/>
    <w:rsid w:val="00A01269"/>
    <w:rsid w:val="00A0241B"/>
    <w:rsid w:val="00A05049"/>
    <w:rsid w:val="00A13417"/>
    <w:rsid w:val="00A15743"/>
    <w:rsid w:val="00A20072"/>
    <w:rsid w:val="00A21485"/>
    <w:rsid w:val="00A21C54"/>
    <w:rsid w:val="00A232B0"/>
    <w:rsid w:val="00A247E3"/>
    <w:rsid w:val="00A3012D"/>
    <w:rsid w:val="00A32F74"/>
    <w:rsid w:val="00A334F2"/>
    <w:rsid w:val="00A420F6"/>
    <w:rsid w:val="00A51907"/>
    <w:rsid w:val="00A56A26"/>
    <w:rsid w:val="00A60FF0"/>
    <w:rsid w:val="00A61C57"/>
    <w:rsid w:val="00A634CA"/>
    <w:rsid w:val="00A6665E"/>
    <w:rsid w:val="00A672BE"/>
    <w:rsid w:val="00A7105D"/>
    <w:rsid w:val="00A72B3E"/>
    <w:rsid w:val="00A80477"/>
    <w:rsid w:val="00A82D74"/>
    <w:rsid w:val="00A84218"/>
    <w:rsid w:val="00A87641"/>
    <w:rsid w:val="00A914EB"/>
    <w:rsid w:val="00A932AE"/>
    <w:rsid w:val="00AA7F29"/>
    <w:rsid w:val="00AB1892"/>
    <w:rsid w:val="00AB2B10"/>
    <w:rsid w:val="00AB4445"/>
    <w:rsid w:val="00AB5D28"/>
    <w:rsid w:val="00AB7888"/>
    <w:rsid w:val="00AC5342"/>
    <w:rsid w:val="00AC632B"/>
    <w:rsid w:val="00AD7E35"/>
    <w:rsid w:val="00AE00CC"/>
    <w:rsid w:val="00AE0B6F"/>
    <w:rsid w:val="00AE2203"/>
    <w:rsid w:val="00AF103C"/>
    <w:rsid w:val="00B04604"/>
    <w:rsid w:val="00B05DA8"/>
    <w:rsid w:val="00B1592C"/>
    <w:rsid w:val="00B207DE"/>
    <w:rsid w:val="00B21FF7"/>
    <w:rsid w:val="00B22CB7"/>
    <w:rsid w:val="00B22F8A"/>
    <w:rsid w:val="00B23C80"/>
    <w:rsid w:val="00B27B28"/>
    <w:rsid w:val="00B32A41"/>
    <w:rsid w:val="00B45FC1"/>
    <w:rsid w:val="00B46B9B"/>
    <w:rsid w:val="00B52A82"/>
    <w:rsid w:val="00B52CF8"/>
    <w:rsid w:val="00B61DBD"/>
    <w:rsid w:val="00B71F4B"/>
    <w:rsid w:val="00B74267"/>
    <w:rsid w:val="00B75282"/>
    <w:rsid w:val="00B82EE5"/>
    <w:rsid w:val="00B8638C"/>
    <w:rsid w:val="00B86571"/>
    <w:rsid w:val="00B928DB"/>
    <w:rsid w:val="00B93630"/>
    <w:rsid w:val="00B95371"/>
    <w:rsid w:val="00B95713"/>
    <w:rsid w:val="00BA0A8A"/>
    <w:rsid w:val="00BA0BD0"/>
    <w:rsid w:val="00BA2533"/>
    <w:rsid w:val="00BA2A1C"/>
    <w:rsid w:val="00BA3163"/>
    <w:rsid w:val="00BA3D53"/>
    <w:rsid w:val="00BA3DA9"/>
    <w:rsid w:val="00BA4515"/>
    <w:rsid w:val="00BA499E"/>
    <w:rsid w:val="00BB08AA"/>
    <w:rsid w:val="00BB0A7B"/>
    <w:rsid w:val="00BB1DFC"/>
    <w:rsid w:val="00BB3D38"/>
    <w:rsid w:val="00BB7DBB"/>
    <w:rsid w:val="00BC1CBB"/>
    <w:rsid w:val="00BC5751"/>
    <w:rsid w:val="00BC6E2A"/>
    <w:rsid w:val="00BC9B6A"/>
    <w:rsid w:val="00BD6A55"/>
    <w:rsid w:val="00BE07D0"/>
    <w:rsid w:val="00BE7748"/>
    <w:rsid w:val="00BF0A03"/>
    <w:rsid w:val="00BF7B5D"/>
    <w:rsid w:val="00C01E33"/>
    <w:rsid w:val="00C04C45"/>
    <w:rsid w:val="00C05A31"/>
    <w:rsid w:val="00C13268"/>
    <w:rsid w:val="00C1717C"/>
    <w:rsid w:val="00C212F3"/>
    <w:rsid w:val="00C21BF7"/>
    <w:rsid w:val="00C26C89"/>
    <w:rsid w:val="00C27BAD"/>
    <w:rsid w:val="00C31DBB"/>
    <w:rsid w:val="00C32B80"/>
    <w:rsid w:val="00C3319C"/>
    <w:rsid w:val="00C35C84"/>
    <w:rsid w:val="00C35EE9"/>
    <w:rsid w:val="00C42A6F"/>
    <w:rsid w:val="00C43940"/>
    <w:rsid w:val="00C44AB8"/>
    <w:rsid w:val="00C45568"/>
    <w:rsid w:val="00C51178"/>
    <w:rsid w:val="00C515CE"/>
    <w:rsid w:val="00C54951"/>
    <w:rsid w:val="00C54E17"/>
    <w:rsid w:val="00C56080"/>
    <w:rsid w:val="00C6014F"/>
    <w:rsid w:val="00C60691"/>
    <w:rsid w:val="00C622E8"/>
    <w:rsid w:val="00C71BF2"/>
    <w:rsid w:val="00C80B9F"/>
    <w:rsid w:val="00C81656"/>
    <w:rsid w:val="00C903D7"/>
    <w:rsid w:val="00C90C85"/>
    <w:rsid w:val="00C93A01"/>
    <w:rsid w:val="00C94CE3"/>
    <w:rsid w:val="00C96042"/>
    <w:rsid w:val="00C9629B"/>
    <w:rsid w:val="00C96A30"/>
    <w:rsid w:val="00C96B85"/>
    <w:rsid w:val="00C974B8"/>
    <w:rsid w:val="00CA0473"/>
    <w:rsid w:val="00CA4FCB"/>
    <w:rsid w:val="00CA7BA0"/>
    <w:rsid w:val="00CB1775"/>
    <w:rsid w:val="00CB43CB"/>
    <w:rsid w:val="00CB4B28"/>
    <w:rsid w:val="00CC4E76"/>
    <w:rsid w:val="00CC4F49"/>
    <w:rsid w:val="00CD077C"/>
    <w:rsid w:val="00CD3D01"/>
    <w:rsid w:val="00CE0082"/>
    <w:rsid w:val="00CE0845"/>
    <w:rsid w:val="00CE0EB4"/>
    <w:rsid w:val="00CE3D54"/>
    <w:rsid w:val="00CE4C71"/>
    <w:rsid w:val="00CE5260"/>
    <w:rsid w:val="00CE7B85"/>
    <w:rsid w:val="00CF167A"/>
    <w:rsid w:val="00CF5BE6"/>
    <w:rsid w:val="00D020A4"/>
    <w:rsid w:val="00D07015"/>
    <w:rsid w:val="00D074E1"/>
    <w:rsid w:val="00D077E3"/>
    <w:rsid w:val="00D11FA1"/>
    <w:rsid w:val="00D15E88"/>
    <w:rsid w:val="00D16DDC"/>
    <w:rsid w:val="00D20810"/>
    <w:rsid w:val="00D23414"/>
    <w:rsid w:val="00D30543"/>
    <w:rsid w:val="00D310D6"/>
    <w:rsid w:val="00D321D5"/>
    <w:rsid w:val="00D34849"/>
    <w:rsid w:val="00D41A13"/>
    <w:rsid w:val="00D4434B"/>
    <w:rsid w:val="00D4725C"/>
    <w:rsid w:val="00D50BB9"/>
    <w:rsid w:val="00D552CB"/>
    <w:rsid w:val="00D565A9"/>
    <w:rsid w:val="00D57AE3"/>
    <w:rsid w:val="00D60BD3"/>
    <w:rsid w:val="00D61AF9"/>
    <w:rsid w:val="00D633C6"/>
    <w:rsid w:val="00D646BD"/>
    <w:rsid w:val="00D75070"/>
    <w:rsid w:val="00D82DE6"/>
    <w:rsid w:val="00D832B6"/>
    <w:rsid w:val="00D84E40"/>
    <w:rsid w:val="00D851E8"/>
    <w:rsid w:val="00D85C50"/>
    <w:rsid w:val="00D876F9"/>
    <w:rsid w:val="00DA64F8"/>
    <w:rsid w:val="00DA709C"/>
    <w:rsid w:val="00DB2D8A"/>
    <w:rsid w:val="00DB41DF"/>
    <w:rsid w:val="00DC5C9C"/>
    <w:rsid w:val="00DC63B0"/>
    <w:rsid w:val="00DC73C5"/>
    <w:rsid w:val="00DE2C15"/>
    <w:rsid w:val="00DF029B"/>
    <w:rsid w:val="00DF1639"/>
    <w:rsid w:val="00DF1BE2"/>
    <w:rsid w:val="00DF293F"/>
    <w:rsid w:val="00E017A4"/>
    <w:rsid w:val="00E0635C"/>
    <w:rsid w:val="00E16B9E"/>
    <w:rsid w:val="00E17F13"/>
    <w:rsid w:val="00E21982"/>
    <w:rsid w:val="00E233D1"/>
    <w:rsid w:val="00E2551C"/>
    <w:rsid w:val="00E33016"/>
    <w:rsid w:val="00E33EBA"/>
    <w:rsid w:val="00E34C89"/>
    <w:rsid w:val="00E37287"/>
    <w:rsid w:val="00E4273D"/>
    <w:rsid w:val="00E4795D"/>
    <w:rsid w:val="00E5457A"/>
    <w:rsid w:val="00E54A9F"/>
    <w:rsid w:val="00E56235"/>
    <w:rsid w:val="00E56E6E"/>
    <w:rsid w:val="00E6528E"/>
    <w:rsid w:val="00E6607D"/>
    <w:rsid w:val="00E71390"/>
    <w:rsid w:val="00E71A33"/>
    <w:rsid w:val="00E736F8"/>
    <w:rsid w:val="00E765BB"/>
    <w:rsid w:val="00E820B6"/>
    <w:rsid w:val="00E839A7"/>
    <w:rsid w:val="00E96320"/>
    <w:rsid w:val="00E97416"/>
    <w:rsid w:val="00EA569E"/>
    <w:rsid w:val="00EA58F4"/>
    <w:rsid w:val="00EB0CEA"/>
    <w:rsid w:val="00EB13D5"/>
    <w:rsid w:val="00EB4430"/>
    <w:rsid w:val="00EB5A54"/>
    <w:rsid w:val="00EB5E8E"/>
    <w:rsid w:val="00EB73A0"/>
    <w:rsid w:val="00ED1CB9"/>
    <w:rsid w:val="00ED244F"/>
    <w:rsid w:val="00ED2C5B"/>
    <w:rsid w:val="00ED6D22"/>
    <w:rsid w:val="00ED7BD9"/>
    <w:rsid w:val="00ED7CAE"/>
    <w:rsid w:val="00EE0ACF"/>
    <w:rsid w:val="00EE4CF5"/>
    <w:rsid w:val="00EE50CD"/>
    <w:rsid w:val="00EF09BA"/>
    <w:rsid w:val="00EF0D8E"/>
    <w:rsid w:val="00EF229F"/>
    <w:rsid w:val="00EF39FD"/>
    <w:rsid w:val="00EF5CB2"/>
    <w:rsid w:val="00EF5DB5"/>
    <w:rsid w:val="00EF728D"/>
    <w:rsid w:val="00EF7757"/>
    <w:rsid w:val="00F1258E"/>
    <w:rsid w:val="00F242ED"/>
    <w:rsid w:val="00F2434D"/>
    <w:rsid w:val="00F24814"/>
    <w:rsid w:val="00F31C84"/>
    <w:rsid w:val="00F46527"/>
    <w:rsid w:val="00F5350D"/>
    <w:rsid w:val="00F5504A"/>
    <w:rsid w:val="00F56449"/>
    <w:rsid w:val="00F57A9C"/>
    <w:rsid w:val="00F62C08"/>
    <w:rsid w:val="00F66319"/>
    <w:rsid w:val="00F6688C"/>
    <w:rsid w:val="00F71093"/>
    <w:rsid w:val="00F82EE0"/>
    <w:rsid w:val="00F83E2A"/>
    <w:rsid w:val="00F875CC"/>
    <w:rsid w:val="00F92E0E"/>
    <w:rsid w:val="00FA0B45"/>
    <w:rsid w:val="00FA6189"/>
    <w:rsid w:val="00FA77D7"/>
    <w:rsid w:val="00FB020A"/>
    <w:rsid w:val="00FB42AF"/>
    <w:rsid w:val="00FD0C8C"/>
    <w:rsid w:val="00FD6770"/>
    <w:rsid w:val="00FE3F4B"/>
    <w:rsid w:val="00FE4A49"/>
    <w:rsid w:val="00FE617C"/>
    <w:rsid w:val="00FF5291"/>
    <w:rsid w:val="00FF6841"/>
    <w:rsid w:val="016D15C5"/>
    <w:rsid w:val="02A54717"/>
    <w:rsid w:val="02AB6D06"/>
    <w:rsid w:val="02D7201F"/>
    <w:rsid w:val="0316077E"/>
    <w:rsid w:val="03445804"/>
    <w:rsid w:val="03816D4E"/>
    <w:rsid w:val="03DE9C98"/>
    <w:rsid w:val="03FA980C"/>
    <w:rsid w:val="042D32AB"/>
    <w:rsid w:val="049E0A64"/>
    <w:rsid w:val="04D50198"/>
    <w:rsid w:val="04D5CC03"/>
    <w:rsid w:val="06D28C84"/>
    <w:rsid w:val="071F11C2"/>
    <w:rsid w:val="094B3E7E"/>
    <w:rsid w:val="099DB4D7"/>
    <w:rsid w:val="099FE6EE"/>
    <w:rsid w:val="0A542349"/>
    <w:rsid w:val="0BCCDD16"/>
    <w:rsid w:val="0C50BC8A"/>
    <w:rsid w:val="0C6325A3"/>
    <w:rsid w:val="0C827126"/>
    <w:rsid w:val="0C851154"/>
    <w:rsid w:val="0C9CC12F"/>
    <w:rsid w:val="0D55A560"/>
    <w:rsid w:val="0EFA228F"/>
    <w:rsid w:val="10714540"/>
    <w:rsid w:val="11CA488C"/>
    <w:rsid w:val="12C99D2A"/>
    <w:rsid w:val="13F7A145"/>
    <w:rsid w:val="1461C2FA"/>
    <w:rsid w:val="147B557E"/>
    <w:rsid w:val="17389732"/>
    <w:rsid w:val="17FB04EB"/>
    <w:rsid w:val="1911AF0B"/>
    <w:rsid w:val="19AD4557"/>
    <w:rsid w:val="1A11C679"/>
    <w:rsid w:val="1A2AC944"/>
    <w:rsid w:val="1BA2F43F"/>
    <w:rsid w:val="1C8FEEB0"/>
    <w:rsid w:val="1CD4C571"/>
    <w:rsid w:val="1D594B2C"/>
    <w:rsid w:val="1D8E634B"/>
    <w:rsid w:val="1E774948"/>
    <w:rsid w:val="1E7B16E7"/>
    <w:rsid w:val="1FB06B1F"/>
    <w:rsid w:val="21355CB3"/>
    <w:rsid w:val="215A5F84"/>
    <w:rsid w:val="2263638D"/>
    <w:rsid w:val="2297ADCE"/>
    <w:rsid w:val="22FDA2DD"/>
    <w:rsid w:val="23575F0E"/>
    <w:rsid w:val="2406766C"/>
    <w:rsid w:val="2512C6B8"/>
    <w:rsid w:val="25F9F70F"/>
    <w:rsid w:val="26F137F3"/>
    <w:rsid w:val="28582FDC"/>
    <w:rsid w:val="294983EC"/>
    <w:rsid w:val="2970A9EA"/>
    <w:rsid w:val="2A9C0639"/>
    <w:rsid w:val="2B9A1767"/>
    <w:rsid w:val="2DC495C3"/>
    <w:rsid w:val="2EA302B1"/>
    <w:rsid w:val="2EB7F69D"/>
    <w:rsid w:val="2EE8CF62"/>
    <w:rsid w:val="303AE87C"/>
    <w:rsid w:val="30CF7950"/>
    <w:rsid w:val="313FABBC"/>
    <w:rsid w:val="325E413F"/>
    <w:rsid w:val="331C7B2D"/>
    <w:rsid w:val="3397DDCB"/>
    <w:rsid w:val="33B34B2A"/>
    <w:rsid w:val="3658F70C"/>
    <w:rsid w:val="365B78B7"/>
    <w:rsid w:val="36C8FCAA"/>
    <w:rsid w:val="36E50DC2"/>
    <w:rsid w:val="37343C7D"/>
    <w:rsid w:val="373FB85E"/>
    <w:rsid w:val="3872311E"/>
    <w:rsid w:val="389EC498"/>
    <w:rsid w:val="3954D368"/>
    <w:rsid w:val="39DA8D87"/>
    <w:rsid w:val="3AB99120"/>
    <w:rsid w:val="3AEE3BAC"/>
    <w:rsid w:val="3B77140D"/>
    <w:rsid w:val="3B799D60"/>
    <w:rsid w:val="3CCFB879"/>
    <w:rsid w:val="3CD7CE40"/>
    <w:rsid w:val="3D89AECE"/>
    <w:rsid w:val="3E0E795F"/>
    <w:rsid w:val="3FEB36E7"/>
    <w:rsid w:val="40DB29D0"/>
    <w:rsid w:val="40F1DE11"/>
    <w:rsid w:val="41CB1BA4"/>
    <w:rsid w:val="42E774FE"/>
    <w:rsid w:val="455F37F2"/>
    <w:rsid w:val="45783A0A"/>
    <w:rsid w:val="469A3EEF"/>
    <w:rsid w:val="47334B46"/>
    <w:rsid w:val="477B03D8"/>
    <w:rsid w:val="48ABE6FC"/>
    <w:rsid w:val="490537A5"/>
    <w:rsid w:val="496CEBAB"/>
    <w:rsid w:val="49FCB647"/>
    <w:rsid w:val="4A13A4B9"/>
    <w:rsid w:val="4A3B611C"/>
    <w:rsid w:val="4A755AE5"/>
    <w:rsid w:val="4B078480"/>
    <w:rsid w:val="4BC274DE"/>
    <w:rsid w:val="4C714DB6"/>
    <w:rsid w:val="4D4B6700"/>
    <w:rsid w:val="4DE310E8"/>
    <w:rsid w:val="4F780903"/>
    <w:rsid w:val="4F815C60"/>
    <w:rsid w:val="50AEC1E4"/>
    <w:rsid w:val="50F5E60B"/>
    <w:rsid w:val="51918D56"/>
    <w:rsid w:val="5203C601"/>
    <w:rsid w:val="52B04EF9"/>
    <w:rsid w:val="5372935B"/>
    <w:rsid w:val="559BC096"/>
    <w:rsid w:val="5619AA6C"/>
    <w:rsid w:val="5654EB42"/>
    <w:rsid w:val="57FE3339"/>
    <w:rsid w:val="58151692"/>
    <w:rsid w:val="5839323B"/>
    <w:rsid w:val="58873D69"/>
    <w:rsid w:val="5AB1F33B"/>
    <w:rsid w:val="5B93B8A0"/>
    <w:rsid w:val="5D93AF26"/>
    <w:rsid w:val="5E03D554"/>
    <w:rsid w:val="5E1B2781"/>
    <w:rsid w:val="5F6A3431"/>
    <w:rsid w:val="5F8EE755"/>
    <w:rsid w:val="5FACA018"/>
    <w:rsid w:val="608FB861"/>
    <w:rsid w:val="611109CA"/>
    <w:rsid w:val="61BD6778"/>
    <w:rsid w:val="620FB084"/>
    <w:rsid w:val="6255583F"/>
    <w:rsid w:val="63A8B397"/>
    <w:rsid w:val="6420BE8A"/>
    <w:rsid w:val="64C98FE2"/>
    <w:rsid w:val="6650C262"/>
    <w:rsid w:val="6706285A"/>
    <w:rsid w:val="68BE9EFE"/>
    <w:rsid w:val="69C7ABA3"/>
    <w:rsid w:val="69D685FF"/>
    <w:rsid w:val="6A48E14D"/>
    <w:rsid w:val="6A9EC3A7"/>
    <w:rsid w:val="6AA789DA"/>
    <w:rsid w:val="6AA86A8B"/>
    <w:rsid w:val="6AB82C6A"/>
    <w:rsid w:val="6AE26B21"/>
    <w:rsid w:val="6D226EE3"/>
    <w:rsid w:val="6D72A6BA"/>
    <w:rsid w:val="6D9E5C20"/>
    <w:rsid w:val="6E71A318"/>
    <w:rsid w:val="6F924BF7"/>
    <w:rsid w:val="6FF213CC"/>
    <w:rsid w:val="716F46FD"/>
    <w:rsid w:val="71FE10B1"/>
    <w:rsid w:val="71FEADA0"/>
    <w:rsid w:val="721F78BB"/>
    <w:rsid w:val="72A7E35A"/>
    <w:rsid w:val="730644BE"/>
    <w:rsid w:val="73BA1E88"/>
    <w:rsid w:val="73F2E05F"/>
    <w:rsid w:val="744DCA07"/>
    <w:rsid w:val="767B1EC0"/>
    <w:rsid w:val="78251B38"/>
    <w:rsid w:val="7856166B"/>
    <w:rsid w:val="787A2B14"/>
    <w:rsid w:val="7887E1AD"/>
    <w:rsid w:val="78A041E3"/>
    <w:rsid w:val="78FFB495"/>
    <w:rsid w:val="795C787D"/>
    <w:rsid w:val="797459FB"/>
    <w:rsid w:val="7988F966"/>
    <w:rsid w:val="79F5BBDD"/>
    <w:rsid w:val="7A1E0B79"/>
    <w:rsid w:val="7B4C0809"/>
    <w:rsid w:val="7D294FDB"/>
    <w:rsid w:val="7D55F2E1"/>
    <w:rsid w:val="7DFA7E57"/>
    <w:rsid w:val="7EAA6A17"/>
    <w:rsid w:val="7F3BD8A9"/>
    <w:rsid w:val="7FE7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52BA"/>
  <w15:chartTrackingRefBased/>
  <w15:docId w15:val="{2F917370-21A6-40A1-A9B4-5A42F36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2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82"/>
  </w:style>
  <w:style w:type="paragraph" w:styleId="Footer">
    <w:name w:val="footer"/>
    <w:basedOn w:val="Normal"/>
    <w:link w:val="FooterChar"/>
    <w:uiPriority w:val="99"/>
    <w:unhideWhenUsed/>
    <w:rsid w:val="00B75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4d463e-07bd-407d-9705-6e2080d9a95b">
      <Terms xmlns="http://schemas.microsoft.com/office/infopath/2007/PartnerControls"/>
    </lcf76f155ced4ddcb4097134ff3c332f>
    <TaxCatchAll xmlns="2eef226d-2f57-46b8-bdb4-aac8ae459a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8F811BCF644BBF1E9B14AFC5B6C0" ma:contentTypeVersion="18" ma:contentTypeDescription="Create a new document." ma:contentTypeScope="" ma:versionID="d505187b6d09a1e5060c54c6aac37931">
  <xsd:schema xmlns:xsd="http://www.w3.org/2001/XMLSchema" xmlns:xs="http://www.w3.org/2001/XMLSchema" xmlns:p="http://schemas.microsoft.com/office/2006/metadata/properties" xmlns:ns2="c94d463e-07bd-407d-9705-6e2080d9a95b" xmlns:ns3="2eef226d-2f57-46b8-bdb4-aac8ae459a59" targetNamespace="http://schemas.microsoft.com/office/2006/metadata/properties" ma:root="true" ma:fieldsID="f44f1b007a840f6490bfd622a2f2ba46" ns2:_="" ns3:_="">
    <xsd:import namespace="c94d463e-07bd-407d-9705-6e2080d9a95b"/>
    <xsd:import namespace="2eef226d-2f57-46b8-bdb4-aac8ae459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d463e-07bd-407d-9705-6e2080d9a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fba433-d323-4469-9d85-cf386941f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f226d-2f57-46b8-bdb4-aac8ae459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755d1b-eace-4d45-b398-67ec8df01937}" ma:internalName="TaxCatchAll" ma:showField="CatchAllData" ma:web="2eef226d-2f57-46b8-bdb4-aac8ae459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96380-0B42-4526-833B-1A572B70BE3D}">
  <ds:schemaRefs>
    <ds:schemaRef ds:uri="http://schemas.microsoft.com/office/2006/metadata/properties"/>
    <ds:schemaRef ds:uri="http://schemas.microsoft.com/office/infopath/2007/PartnerControls"/>
    <ds:schemaRef ds:uri="c94d463e-07bd-407d-9705-6e2080d9a95b"/>
    <ds:schemaRef ds:uri="2eef226d-2f57-46b8-bdb4-aac8ae459a59"/>
  </ds:schemaRefs>
</ds:datastoreItem>
</file>

<file path=customXml/itemProps2.xml><?xml version="1.0" encoding="utf-8"?>
<ds:datastoreItem xmlns:ds="http://schemas.openxmlformats.org/officeDocument/2006/customXml" ds:itemID="{C92F61FD-5F25-4035-BD0E-B80F99D6E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DE4FD-709E-4B12-9869-43EDB4201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d463e-07bd-407d-9705-6e2080d9a95b"/>
    <ds:schemaRef ds:uri="2eef226d-2f57-46b8-bdb4-aac8ae459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5</Pages>
  <Words>1328</Words>
  <Characters>7571</Characters>
  <Application>Microsoft Office Word</Application>
  <DocSecurity>0</DocSecurity>
  <Lines>63</Lines>
  <Paragraphs>17</Paragraphs>
  <ScaleCrop>false</ScaleCrop>
  <Company>BCKLWN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Eniola Adeshina</dc:creator>
  <cp:keywords/>
  <dc:description/>
  <cp:lastModifiedBy>Sarah Parker</cp:lastModifiedBy>
  <cp:revision>181</cp:revision>
  <dcterms:created xsi:type="dcterms:W3CDTF">2025-11-12T17:00:00Z</dcterms:created>
  <dcterms:modified xsi:type="dcterms:W3CDTF">2026-04-01T13:59:00Z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0x01010083508F811BCF644BBF1E9B14AFC5B6C0</vt:lpwstr>
  </property>
  <property fmtid="{D5CDD505-2E9C-101B-9397-08002B2CF9AE}" pid="3" name="MediaServiceImageTags">
    <vt:lpwstr/>
  </property>
</Properties>
</file>