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29C2" w14:textId="36F4F523" w:rsidR="00C769A2" w:rsidRPr="0008072F" w:rsidRDefault="34BF1649" w:rsidP="00C769A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880E54A">
        <w:rPr>
          <w:rFonts w:ascii="Arial" w:hAnsi="Arial" w:cs="Arial"/>
          <w:b/>
          <w:bCs/>
          <w:sz w:val="24"/>
          <w:szCs w:val="24"/>
        </w:rPr>
        <w:t xml:space="preserve">Report </w:t>
      </w:r>
      <w:r w:rsidR="1EE8F48B" w:rsidRPr="0880E54A">
        <w:rPr>
          <w:rFonts w:ascii="Arial" w:hAnsi="Arial" w:cs="Arial"/>
          <w:b/>
          <w:bCs/>
          <w:sz w:val="24"/>
          <w:szCs w:val="24"/>
        </w:rPr>
        <w:t>to KL Neighbourhood Board</w:t>
      </w:r>
    </w:p>
    <w:p w14:paraId="71F0AD1F" w14:textId="33392AEC" w:rsidR="00C769A2" w:rsidRDefault="00BA0A5B" w:rsidP="00C769A2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24 April</w:t>
      </w:r>
      <w:r w:rsidR="00C769A2" w:rsidRPr="00BF20D5">
        <w:rPr>
          <w:rFonts w:ascii="Arial" w:hAnsi="Arial" w:cs="Arial"/>
          <w:b/>
          <w:bCs/>
          <w:sz w:val="24"/>
          <w:szCs w:val="24"/>
        </w:rPr>
        <w:t xml:space="preserve"> 202</w:t>
      </w:r>
      <w:r w:rsidR="00C769A2">
        <w:rPr>
          <w:rFonts w:ascii="Arial" w:hAnsi="Arial" w:cs="Arial"/>
          <w:b/>
          <w:bCs/>
          <w:sz w:val="24"/>
          <w:szCs w:val="24"/>
        </w:rPr>
        <w:t>6</w:t>
      </w:r>
    </w:p>
    <w:p w14:paraId="2365052A" w14:textId="0272AB76" w:rsidR="00070108" w:rsidRDefault="79FDDDB0" w:rsidP="00C769A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880E54A">
        <w:rPr>
          <w:rFonts w:ascii="Arial" w:hAnsi="Arial" w:cs="Arial"/>
          <w:b/>
          <w:bCs/>
          <w:sz w:val="24"/>
          <w:szCs w:val="24"/>
        </w:rPr>
        <w:t>Author: Nicola Cooper, Investment Programmes Officer</w:t>
      </w:r>
    </w:p>
    <w:p w14:paraId="392E8090" w14:textId="36F7000A" w:rsidR="00C769A2" w:rsidRDefault="009F6850" w:rsidP="00C769A2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Pride in Place Programme: Risk Assessment and Fraud Risk Assessment</w:t>
      </w:r>
    </w:p>
    <w:p w14:paraId="70B05EB8" w14:textId="77777777" w:rsidR="00577111" w:rsidRPr="0008072F" w:rsidRDefault="00577111" w:rsidP="00C769A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CDF3608" w14:textId="2CBD51C1" w:rsidR="009234C5" w:rsidRDefault="78B4DD1C" w:rsidP="0880E54A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sz w:val="24"/>
          <w:szCs w:val="24"/>
        </w:rPr>
      </w:pPr>
      <w:r w:rsidRPr="0880E54A">
        <w:rPr>
          <w:rFonts w:ascii="Arial" w:eastAsia="Arial" w:hAnsi="Arial" w:cs="Arial"/>
          <w:b/>
          <w:bCs/>
          <w:sz w:val="24"/>
          <w:szCs w:val="24"/>
        </w:rPr>
        <w:t>Background</w:t>
      </w:r>
    </w:p>
    <w:p w14:paraId="02907E20" w14:textId="77777777" w:rsidR="0024372B" w:rsidRPr="002327B8" w:rsidRDefault="0024372B" w:rsidP="005C0214">
      <w:pPr>
        <w:pStyle w:val="ListParagraph"/>
        <w:rPr>
          <w:rFonts w:ascii="Arial" w:eastAsia="Arial" w:hAnsi="Arial" w:cs="Arial"/>
          <w:b/>
          <w:bCs/>
          <w:sz w:val="24"/>
          <w:szCs w:val="24"/>
        </w:rPr>
      </w:pPr>
    </w:p>
    <w:p w14:paraId="56EDABCE" w14:textId="0154F0E9" w:rsidR="0024372B" w:rsidRPr="002327B8" w:rsidRDefault="0024372B" w:rsidP="00A10914">
      <w:pPr>
        <w:pStyle w:val="ListParagraph"/>
        <w:numPr>
          <w:ilvl w:val="1"/>
          <w:numId w:val="8"/>
        </w:numPr>
        <w:spacing w:after="0"/>
        <w:ind w:left="709" w:hanging="709"/>
        <w:jc w:val="both"/>
        <w:rPr>
          <w:rFonts w:ascii="Arial" w:hAnsi="Arial" w:cs="Arial"/>
          <w:b/>
          <w:bCs/>
          <w:sz w:val="24"/>
          <w:szCs w:val="24"/>
        </w:rPr>
      </w:pPr>
      <w:r w:rsidRPr="002327B8">
        <w:rPr>
          <w:rFonts w:ascii="Arial" w:hAnsi="Arial" w:cs="Arial"/>
          <w:sz w:val="24"/>
          <w:szCs w:val="24"/>
        </w:rPr>
        <w:t xml:space="preserve">As </w:t>
      </w:r>
      <w:r w:rsidR="005C0214" w:rsidRPr="002327B8">
        <w:rPr>
          <w:rFonts w:ascii="Arial" w:hAnsi="Arial" w:cs="Arial"/>
          <w:sz w:val="24"/>
          <w:szCs w:val="24"/>
        </w:rPr>
        <w:t>outline</w:t>
      </w:r>
      <w:r w:rsidR="00A10914" w:rsidRPr="002327B8">
        <w:rPr>
          <w:rFonts w:ascii="Arial" w:hAnsi="Arial" w:cs="Arial"/>
          <w:sz w:val="24"/>
          <w:szCs w:val="24"/>
        </w:rPr>
        <w:t>d</w:t>
      </w:r>
      <w:r w:rsidRPr="002327B8">
        <w:rPr>
          <w:rFonts w:ascii="Arial" w:hAnsi="Arial" w:cs="Arial"/>
          <w:sz w:val="24"/>
          <w:szCs w:val="24"/>
        </w:rPr>
        <w:t xml:space="preserve"> in the PiP Local Assurance Framework</w:t>
      </w:r>
      <w:r w:rsidR="005C0214" w:rsidRPr="002327B8">
        <w:rPr>
          <w:rFonts w:ascii="Arial" w:hAnsi="Arial" w:cs="Arial"/>
          <w:sz w:val="24"/>
          <w:szCs w:val="24"/>
        </w:rPr>
        <w:t>,</w:t>
      </w:r>
      <w:r w:rsidRPr="002327B8">
        <w:rPr>
          <w:rFonts w:ascii="Arial" w:hAnsi="Arial" w:cs="Arial"/>
          <w:sz w:val="24"/>
          <w:szCs w:val="24"/>
        </w:rPr>
        <w:t xml:space="preserve"> </w:t>
      </w:r>
      <w:r w:rsidR="005C0214" w:rsidRPr="002327B8">
        <w:rPr>
          <w:rFonts w:ascii="Arial" w:hAnsi="Arial" w:cs="Arial"/>
          <w:sz w:val="24"/>
          <w:szCs w:val="24"/>
        </w:rPr>
        <w:t>r</w:t>
      </w:r>
      <w:r w:rsidRPr="002327B8">
        <w:rPr>
          <w:rFonts w:ascii="Arial" w:hAnsi="Arial" w:cs="Arial"/>
          <w:sz w:val="24"/>
          <w:szCs w:val="24"/>
        </w:rPr>
        <w:t xml:space="preserve">isk management is noted as one of the key pillars of good decision making and therefore a crucial element of good governance. </w:t>
      </w:r>
      <w:r w:rsidR="002B0A25" w:rsidRPr="002327B8">
        <w:rPr>
          <w:rFonts w:ascii="Arial" w:hAnsi="Arial" w:cs="Arial"/>
          <w:sz w:val="24"/>
          <w:szCs w:val="24"/>
        </w:rPr>
        <w:t xml:space="preserve">The </w:t>
      </w:r>
      <w:r w:rsidRPr="002327B8">
        <w:rPr>
          <w:rFonts w:ascii="Arial" w:hAnsi="Arial" w:cs="Arial"/>
          <w:sz w:val="24"/>
          <w:szCs w:val="24"/>
        </w:rPr>
        <w:t xml:space="preserve">PiP programme delivery </w:t>
      </w:r>
      <w:r w:rsidR="005C49E5" w:rsidRPr="002327B8">
        <w:rPr>
          <w:rFonts w:ascii="Arial" w:hAnsi="Arial" w:cs="Arial"/>
          <w:sz w:val="24"/>
          <w:szCs w:val="24"/>
        </w:rPr>
        <w:t>Ri</w:t>
      </w:r>
      <w:r w:rsidRPr="002327B8">
        <w:rPr>
          <w:rFonts w:ascii="Arial" w:hAnsi="Arial" w:cs="Arial"/>
          <w:sz w:val="24"/>
          <w:szCs w:val="24"/>
        </w:rPr>
        <w:t xml:space="preserve">sk </w:t>
      </w:r>
      <w:r w:rsidR="005C49E5" w:rsidRPr="002327B8">
        <w:rPr>
          <w:rFonts w:ascii="Arial" w:hAnsi="Arial" w:cs="Arial"/>
          <w:sz w:val="24"/>
          <w:szCs w:val="24"/>
        </w:rPr>
        <w:t>A</w:t>
      </w:r>
      <w:r w:rsidRPr="002327B8">
        <w:rPr>
          <w:rFonts w:ascii="Arial" w:hAnsi="Arial" w:cs="Arial"/>
          <w:sz w:val="24"/>
          <w:szCs w:val="24"/>
        </w:rPr>
        <w:t xml:space="preserve">ssessment </w:t>
      </w:r>
      <w:r w:rsidR="002B0A25" w:rsidRPr="002327B8">
        <w:rPr>
          <w:rFonts w:ascii="Arial" w:hAnsi="Arial" w:cs="Arial"/>
          <w:sz w:val="24"/>
          <w:szCs w:val="24"/>
        </w:rPr>
        <w:t xml:space="preserve">has been established to </w:t>
      </w:r>
      <w:r w:rsidRPr="002327B8">
        <w:rPr>
          <w:rFonts w:ascii="Arial" w:hAnsi="Arial" w:cs="Arial"/>
          <w:sz w:val="24"/>
          <w:szCs w:val="24"/>
        </w:rPr>
        <w:t xml:space="preserve">identify strategic and operational risks </w:t>
      </w:r>
      <w:r w:rsidR="00A10914" w:rsidRPr="002327B8">
        <w:rPr>
          <w:rFonts w:ascii="Arial" w:hAnsi="Arial" w:cs="Arial"/>
          <w:sz w:val="24"/>
          <w:szCs w:val="24"/>
        </w:rPr>
        <w:t xml:space="preserve">and associated mitigation plans to minimise </w:t>
      </w:r>
      <w:r w:rsidR="0002457F" w:rsidRPr="002327B8">
        <w:rPr>
          <w:rFonts w:ascii="Arial" w:hAnsi="Arial" w:cs="Arial"/>
          <w:sz w:val="24"/>
          <w:szCs w:val="24"/>
        </w:rPr>
        <w:t xml:space="preserve">potential </w:t>
      </w:r>
      <w:r w:rsidR="00A10914" w:rsidRPr="002327B8">
        <w:rPr>
          <w:rFonts w:ascii="Arial" w:hAnsi="Arial" w:cs="Arial"/>
          <w:sz w:val="24"/>
          <w:szCs w:val="24"/>
        </w:rPr>
        <w:t>risk impact.</w:t>
      </w:r>
      <w:r w:rsidRPr="002327B8">
        <w:rPr>
          <w:rFonts w:ascii="Arial" w:hAnsi="Arial" w:cs="Arial"/>
          <w:sz w:val="24"/>
          <w:szCs w:val="24"/>
        </w:rPr>
        <w:t xml:space="preserve"> </w:t>
      </w:r>
      <w:r w:rsidR="00BD6F7E" w:rsidRPr="002327B8">
        <w:rPr>
          <w:rFonts w:ascii="Arial" w:hAnsi="Arial" w:cs="Arial"/>
          <w:sz w:val="24"/>
          <w:szCs w:val="24"/>
        </w:rPr>
        <w:t>Additionally,</w:t>
      </w:r>
      <w:r w:rsidRPr="002327B8">
        <w:rPr>
          <w:rFonts w:ascii="Arial" w:hAnsi="Arial" w:cs="Arial"/>
          <w:sz w:val="24"/>
          <w:szCs w:val="24"/>
        </w:rPr>
        <w:t xml:space="preserve"> a Fraud Risk Assessment </w:t>
      </w:r>
      <w:r w:rsidR="0002457F" w:rsidRPr="002327B8">
        <w:rPr>
          <w:rFonts w:ascii="Arial" w:hAnsi="Arial" w:cs="Arial"/>
          <w:sz w:val="24"/>
          <w:szCs w:val="24"/>
        </w:rPr>
        <w:t>has been established to</w:t>
      </w:r>
      <w:r w:rsidRPr="002327B8">
        <w:rPr>
          <w:rFonts w:ascii="Arial" w:hAnsi="Arial" w:cs="Arial"/>
          <w:sz w:val="24"/>
          <w:szCs w:val="24"/>
        </w:rPr>
        <w:t xml:space="preserve"> identify and mitigate risks relating to fraudulent activity. Risk Managers </w:t>
      </w:r>
      <w:r w:rsidR="00483BB3" w:rsidRPr="002327B8">
        <w:rPr>
          <w:rFonts w:ascii="Arial" w:hAnsi="Arial" w:cs="Arial"/>
          <w:sz w:val="24"/>
          <w:szCs w:val="24"/>
        </w:rPr>
        <w:t>have been</w:t>
      </w:r>
      <w:r w:rsidRPr="002327B8">
        <w:rPr>
          <w:rFonts w:ascii="Arial" w:hAnsi="Arial" w:cs="Arial"/>
          <w:sz w:val="24"/>
          <w:szCs w:val="24"/>
        </w:rPr>
        <w:t xml:space="preserve"> identified to manage the risk and the controls or mitigation required </w:t>
      </w:r>
      <w:r w:rsidR="00483BB3" w:rsidRPr="002327B8">
        <w:rPr>
          <w:rFonts w:ascii="Arial" w:hAnsi="Arial" w:cs="Arial"/>
          <w:sz w:val="24"/>
          <w:szCs w:val="24"/>
        </w:rPr>
        <w:t>and</w:t>
      </w:r>
      <w:r w:rsidRPr="002327B8">
        <w:rPr>
          <w:rFonts w:ascii="Arial" w:hAnsi="Arial" w:cs="Arial"/>
          <w:sz w:val="24"/>
          <w:szCs w:val="24"/>
        </w:rPr>
        <w:t xml:space="preserve"> enable ongoing risk management. The registers will be used for reporting and monitoring of risks</w:t>
      </w:r>
      <w:r w:rsidR="007D3961" w:rsidRPr="002327B8">
        <w:rPr>
          <w:rFonts w:ascii="Arial" w:hAnsi="Arial" w:cs="Arial"/>
          <w:sz w:val="24"/>
          <w:szCs w:val="24"/>
        </w:rPr>
        <w:t>,</w:t>
      </w:r>
      <w:r w:rsidRPr="002327B8">
        <w:rPr>
          <w:rFonts w:ascii="Arial" w:hAnsi="Arial" w:cs="Arial"/>
          <w:sz w:val="24"/>
          <w:szCs w:val="24"/>
        </w:rPr>
        <w:t xml:space="preserve"> </w:t>
      </w:r>
      <w:r w:rsidR="00BD6F7E" w:rsidRPr="002327B8">
        <w:rPr>
          <w:rFonts w:ascii="Arial" w:hAnsi="Arial" w:cs="Arial"/>
          <w:sz w:val="24"/>
          <w:szCs w:val="24"/>
        </w:rPr>
        <w:t xml:space="preserve">and the </w:t>
      </w:r>
      <w:r w:rsidRPr="002327B8">
        <w:rPr>
          <w:rFonts w:ascii="Arial" w:hAnsi="Arial" w:cs="Arial"/>
          <w:sz w:val="24"/>
          <w:szCs w:val="24"/>
        </w:rPr>
        <w:t>outcome of any audit review will be reflected in the risk register.</w:t>
      </w:r>
    </w:p>
    <w:p w14:paraId="76E4DA25" w14:textId="77777777" w:rsidR="0024372B" w:rsidRPr="002327B8" w:rsidRDefault="0024372B" w:rsidP="0024372B">
      <w:pPr>
        <w:pStyle w:val="ListParagraph"/>
        <w:spacing w:after="0"/>
        <w:ind w:left="709" w:hanging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4491B540" w14:textId="5DBB9B46" w:rsidR="0024372B" w:rsidRPr="002327B8" w:rsidRDefault="0024372B" w:rsidP="0024372B">
      <w:pPr>
        <w:pStyle w:val="ListParagraph"/>
        <w:numPr>
          <w:ilvl w:val="1"/>
          <w:numId w:val="8"/>
        </w:numPr>
        <w:spacing w:after="0"/>
        <w:ind w:left="709" w:hanging="709"/>
        <w:jc w:val="both"/>
        <w:rPr>
          <w:rFonts w:ascii="Arial" w:hAnsi="Arial" w:cs="Arial"/>
          <w:b/>
          <w:bCs/>
          <w:sz w:val="24"/>
          <w:szCs w:val="24"/>
        </w:rPr>
      </w:pPr>
      <w:r w:rsidRPr="002327B8">
        <w:rPr>
          <w:rFonts w:ascii="Arial" w:hAnsi="Arial" w:cs="Arial"/>
          <w:sz w:val="24"/>
          <w:szCs w:val="24"/>
        </w:rPr>
        <w:t>The</w:t>
      </w:r>
      <w:r w:rsidR="00BD6F7E" w:rsidRPr="002327B8">
        <w:rPr>
          <w:rFonts w:ascii="Arial" w:hAnsi="Arial" w:cs="Arial"/>
          <w:sz w:val="24"/>
          <w:szCs w:val="24"/>
        </w:rPr>
        <w:t xml:space="preserve"> intention is that the</w:t>
      </w:r>
      <w:r w:rsidRPr="002327B8">
        <w:rPr>
          <w:rFonts w:ascii="Arial" w:hAnsi="Arial" w:cs="Arial"/>
          <w:sz w:val="24"/>
          <w:szCs w:val="24"/>
        </w:rPr>
        <w:t xml:space="preserve"> PiP Risk Register and the PiP Fraud Risk Register will be reviewed and updated quarterly by the BCKLWN PiP Steering Group and exceptions reported to the KLNB </w:t>
      </w:r>
      <w:r w:rsidR="00C13844" w:rsidRPr="002327B8">
        <w:rPr>
          <w:rFonts w:ascii="Arial" w:hAnsi="Arial" w:cs="Arial"/>
          <w:sz w:val="24"/>
          <w:szCs w:val="24"/>
        </w:rPr>
        <w:t xml:space="preserve">on a risk register summary sheet </w:t>
      </w:r>
      <w:r w:rsidRPr="002327B8">
        <w:rPr>
          <w:rFonts w:ascii="Arial" w:hAnsi="Arial" w:cs="Arial"/>
          <w:sz w:val="24"/>
          <w:szCs w:val="24"/>
        </w:rPr>
        <w:t xml:space="preserve">as part of the monitoring cycle. This will ensure that identified risks are minimised where possible and do not impact negatively on the achievement of PiP priorities, outputs and outcomes. </w:t>
      </w:r>
    </w:p>
    <w:p w14:paraId="24E3432D" w14:textId="77777777" w:rsidR="0024372B" w:rsidRPr="002327B8" w:rsidRDefault="0024372B" w:rsidP="0024372B">
      <w:pPr>
        <w:pStyle w:val="ListParagraph"/>
        <w:ind w:left="709" w:hanging="709"/>
        <w:rPr>
          <w:rFonts w:ascii="Arial" w:hAnsi="Arial" w:cs="Arial"/>
          <w:sz w:val="24"/>
          <w:szCs w:val="24"/>
        </w:rPr>
      </w:pPr>
    </w:p>
    <w:p w14:paraId="3D94D08B" w14:textId="6FD1EA49" w:rsidR="0024372B" w:rsidRPr="002327B8" w:rsidRDefault="0024372B" w:rsidP="0024372B">
      <w:pPr>
        <w:pStyle w:val="ListParagraph"/>
        <w:numPr>
          <w:ilvl w:val="1"/>
          <w:numId w:val="8"/>
        </w:numPr>
        <w:spacing w:after="0"/>
        <w:ind w:left="709" w:hanging="709"/>
        <w:jc w:val="both"/>
        <w:rPr>
          <w:rFonts w:ascii="Arial" w:hAnsi="Arial" w:cs="Arial"/>
          <w:b/>
          <w:bCs/>
          <w:sz w:val="24"/>
          <w:szCs w:val="24"/>
        </w:rPr>
      </w:pPr>
      <w:r w:rsidRPr="002327B8">
        <w:rPr>
          <w:rFonts w:ascii="Arial" w:hAnsi="Arial" w:cs="Arial"/>
          <w:sz w:val="24"/>
          <w:szCs w:val="24"/>
        </w:rPr>
        <w:t xml:space="preserve">The PiP Risk Register and the PiP Fraud Risk Register are overseen by the BCKLWN who will also maintain evaluations of BCKLWN wide and confidential risks. </w:t>
      </w:r>
    </w:p>
    <w:p w14:paraId="4C2C9AFA" w14:textId="77777777" w:rsidR="00E631BB" w:rsidRPr="002327B8" w:rsidRDefault="00E631BB" w:rsidP="00E631BB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6F766B9" w14:textId="4828091D" w:rsidR="00E631BB" w:rsidRPr="002327B8" w:rsidRDefault="001B7C89" w:rsidP="0024372B">
      <w:pPr>
        <w:pStyle w:val="ListParagraph"/>
        <w:numPr>
          <w:ilvl w:val="1"/>
          <w:numId w:val="8"/>
        </w:numPr>
        <w:spacing w:after="0"/>
        <w:ind w:left="709" w:hanging="709"/>
        <w:jc w:val="both"/>
        <w:rPr>
          <w:rFonts w:ascii="Arial" w:hAnsi="Arial" w:cs="Arial"/>
          <w:sz w:val="24"/>
          <w:szCs w:val="24"/>
        </w:rPr>
      </w:pPr>
      <w:r w:rsidRPr="002327B8">
        <w:rPr>
          <w:rFonts w:ascii="Arial" w:hAnsi="Arial" w:cs="Arial"/>
          <w:sz w:val="24"/>
          <w:szCs w:val="24"/>
        </w:rPr>
        <w:t>Fu</w:t>
      </w:r>
      <w:r w:rsidR="00E631BB" w:rsidRPr="002327B8">
        <w:rPr>
          <w:rFonts w:ascii="Arial" w:hAnsi="Arial" w:cs="Arial"/>
          <w:sz w:val="24"/>
          <w:szCs w:val="24"/>
        </w:rPr>
        <w:t xml:space="preserve">ture reports on risks </w:t>
      </w:r>
      <w:r w:rsidR="009D1663" w:rsidRPr="002327B8">
        <w:rPr>
          <w:rFonts w:ascii="Arial" w:hAnsi="Arial" w:cs="Arial"/>
          <w:sz w:val="24"/>
          <w:szCs w:val="24"/>
        </w:rPr>
        <w:t xml:space="preserve">will be brought to KLNB will be provided </w:t>
      </w:r>
      <w:r w:rsidR="00934B8B" w:rsidRPr="002327B8">
        <w:rPr>
          <w:rFonts w:ascii="Arial" w:hAnsi="Arial" w:cs="Arial"/>
          <w:sz w:val="24"/>
          <w:szCs w:val="24"/>
        </w:rPr>
        <w:t>as</w:t>
      </w:r>
      <w:r w:rsidR="00DF573F" w:rsidRPr="002327B8">
        <w:rPr>
          <w:rFonts w:ascii="Arial" w:hAnsi="Arial" w:cs="Arial"/>
          <w:sz w:val="24"/>
          <w:szCs w:val="24"/>
        </w:rPr>
        <w:t xml:space="preserve"> risk register</w:t>
      </w:r>
      <w:r w:rsidR="00934B8B" w:rsidRPr="002327B8">
        <w:rPr>
          <w:rFonts w:ascii="Arial" w:hAnsi="Arial" w:cs="Arial"/>
          <w:sz w:val="24"/>
          <w:szCs w:val="24"/>
        </w:rPr>
        <w:t xml:space="preserve"> summar</w:t>
      </w:r>
      <w:r w:rsidRPr="002327B8">
        <w:rPr>
          <w:rFonts w:ascii="Arial" w:hAnsi="Arial" w:cs="Arial"/>
          <w:sz w:val="24"/>
          <w:szCs w:val="24"/>
        </w:rPr>
        <w:t xml:space="preserve">ies </w:t>
      </w:r>
      <w:r w:rsidR="00DF573F" w:rsidRPr="002327B8">
        <w:rPr>
          <w:rFonts w:ascii="Arial" w:hAnsi="Arial" w:cs="Arial"/>
          <w:sz w:val="24"/>
          <w:szCs w:val="24"/>
        </w:rPr>
        <w:t>as applied for Town Deal projects</w:t>
      </w:r>
      <w:r w:rsidR="00934B8B" w:rsidRPr="002327B8">
        <w:rPr>
          <w:rFonts w:ascii="Arial" w:hAnsi="Arial" w:cs="Arial"/>
          <w:sz w:val="24"/>
          <w:szCs w:val="24"/>
        </w:rPr>
        <w:t>.</w:t>
      </w:r>
      <w:r w:rsidR="009D1663" w:rsidRPr="002327B8">
        <w:rPr>
          <w:rFonts w:ascii="Arial" w:hAnsi="Arial" w:cs="Arial"/>
          <w:sz w:val="24"/>
          <w:szCs w:val="24"/>
        </w:rPr>
        <w:t xml:space="preserve"> </w:t>
      </w:r>
      <w:r w:rsidR="00E631BB" w:rsidRPr="002327B8">
        <w:rPr>
          <w:rFonts w:ascii="Arial" w:hAnsi="Arial" w:cs="Arial"/>
          <w:sz w:val="24"/>
          <w:szCs w:val="24"/>
        </w:rPr>
        <w:t xml:space="preserve"> </w:t>
      </w:r>
    </w:p>
    <w:p w14:paraId="0B6E91FB" w14:textId="77777777" w:rsidR="00A10914" w:rsidRPr="00A10914" w:rsidRDefault="00A10914" w:rsidP="00A10914">
      <w:pPr>
        <w:pStyle w:val="ListParagraph"/>
        <w:rPr>
          <w:rFonts w:ascii="Arial" w:hAnsi="Arial" w:cs="Arial"/>
          <w:b/>
          <w:bCs/>
        </w:rPr>
      </w:pPr>
    </w:p>
    <w:p w14:paraId="5B529D6F" w14:textId="77777777" w:rsidR="00A10914" w:rsidRPr="00D13004" w:rsidRDefault="00A10914" w:rsidP="00577111">
      <w:pPr>
        <w:pStyle w:val="ListParagraph"/>
        <w:spacing w:after="0"/>
        <w:ind w:left="709"/>
        <w:jc w:val="both"/>
        <w:rPr>
          <w:rFonts w:ascii="Arial" w:hAnsi="Arial" w:cs="Arial"/>
          <w:b/>
          <w:bCs/>
        </w:rPr>
      </w:pPr>
    </w:p>
    <w:p w14:paraId="62141FD6" w14:textId="1B4BEED0" w:rsidR="00C769A2" w:rsidRPr="00FC033C" w:rsidRDefault="00C769A2" w:rsidP="00C769A2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FC033C">
        <w:rPr>
          <w:rFonts w:ascii="Arial" w:hAnsi="Arial" w:cs="Arial"/>
          <w:b/>
          <w:sz w:val="24"/>
          <w:szCs w:val="24"/>
        </w:rPr>
        <w:t>Decision required</w:t>
      </w:r>
    </w:p>
    <w:p w14:paraId="3F420059" w14:textId="3F8D03D9" w:rsidR="00C769A2" w:rsidRDefault="0B96B7BD" w:rsidP="00026A0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77111">
        <w:rPr>
          <w:rFonts w:ascii="Arial" w:hAnsi="Arial" w:cs="Arial"/>
          <w:sz w:val="24"/>
          <w:szCs w:val="24"/>
        </w:rPr>
        <w:t xml:space="preserve">Board </w:t>
      </w:r>
      <w:r w:rsidR="00577111">
        <w:rPr>
          <w:rFonts w:ascii="Arial" w:hAnsi="Arial" w:cs="Arial"/>
          <w:sz w:val="24"/>
          <w:szCs w:val="24"/>
        </w:rPr>
        <w:t>to review and agree the current PiP Risk Assessment and Fraud Risk assessment.</w:t>
      </w:r>
    </w:p>
    <w:p w14:paraId="760B0791" w14:textId="18361536" w:rsidR="00577111" w:rsidRPr="00577111" w:rsidRDefault="00577111" w:rsidP="00026A0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Board to agree process of receiving </w:t>
      </w:r>
      <w:r w:rsidR="005C49E5">
        <w:rPr>
          <w:rFonts w:ascii="Arial" w:hAnsi="Arial" w:cs="Arial"/>
          <w:sz w:val="24"/>
          <w:szCs w:val="24"/>
        </w:rPr>
        <w:t xml:space="preserve">summary </w:t>
      </w:r>
      <w:r>
        <w:rPr>
          <w:rFonts w:ascii="Arial" w:hAnsi="Arial" w:cs="Arial"/>
          <w:sz w:val="24"/>
          <w:szCs w:val="24"/>
        </w:rPr>
        <w:t xml:space="preserve">reports on risks </w:t>
      </w:r>
      <w:r w:rsidR="005C49E5">
        <w:rPr>
          <w:rFonts w:ascii="Arial" w:hAnsi="Arial" w:cs="Arial"/>
          <w:sz w:val="24"/>
          <w:szCs w:val="24"/>
        </w:rPr>
        <w:t>on a quarterly basis.</w:t>
      </w:r>
    </w:p>
    <w:sectPr w:rsidR="00577111" w:rsidRPr="00577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B7F"/>
    <w:multiLevelType w:val="hybridMultilevel"/>
    <w:tmpl w:val="FADED6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28F64D"/>
    <w:multiLevelType w:val="hybridMultilevel"/>
    <w:tmpl w:val="F39A1AEA"/>
    <w:lvl w:ilvl="0" w:tplc="FB44F496">
      <w:start w:val="1"/>
      <w:numFmt w:val="decimal"/>
      <w:lvlText w:val="%1."/>
      <w:lvlJc w:val="left"/>
      <w:pPr>
        <w:ind w:left="720" w:hanging="360"/>
      </w:pPr>
    </w:lvl>
    <w:lvl w:ilvl="1" w:tplc="A17C938E">
      <w:start w:val="1"/>
      <w:numFmt w:val="lowerLetter"/>
      <w:lvlText w:val="%2."/>
      <w:lvlJc w:val="left"/>
      <w:pPr>
        <w:ind w:left="1440" w:hanging="360"/>
      </w:pPr>
    </w:lvl>
    <w:lvl w:ilvl="2" w:tplc="18281E5C">
      <w:start w:val="1"/>
      <w:numFmt w:val="lowerRoman"/>
      <w:lvlText w:val="%3."/>
      <w:lvlJc w:val="right"/>
      <w:pPr>
        <w:ind w:left="2160" w:hanging="180"/>
      </w:pPr>
    </w:lvl>
    <w:lvl w:ilvl="3" w:tplc="1FFC69B8">
      <w:start w:val="1"/>
      <w:numFmt w:val="decimal"/>
      <w:lvlText w:val="%4."/>
      <w:lvlJc w:val="left"/>
      <w:pPr>
        <w:ind w:left="2880" w:hanging="360"/>
      </w:pPr>
    </w:lvl>
    <w:lvl w:ilvl="4" w:tplc="2F3A3D7A">
      <w:start w:val="1"/>
      <w:numFmt w:val="lowerLetter"/>
      <w:lvlText w:val="%5."/>
      <w:lvlJc w:val="left"/>
      <w:pPr>
        <w:ind w:left="3600" w:hanging="360"/>
      </w:pPr>
    </w:lvl>
    <w:lvl w:ilvl="5" w:tplc="BEF6839C">
      <w:start w:val="1"/>
      <w:numFmt w:val="lowerRoman"/>
      <w:lvlText w:val="%6."/>
      <w:lvlJc w:val="right"/>
      <w:pPr>
        <w:ind w:left="4320" w:hanging="180"/>
      </w:pPr>
    </w:lvl>
    <w:lvl w:ilvl="6" w:tplc="88022158">
      <w:start w:val="1"/>
      <w:numFmt w:val="decimal"/>
      <w:lvlText w:val="%7."/>
      <w:lvlJc w:val="left"/>
      <w:pPr>
        <w:ind w:left="5040" w:hanging="360"/>
      </w:pPr>
    </w:lvl>
    <w:lvl w:ilvl="7" w:tplc="7770A5E6">
      <w:start w:val="1"/>
      <w:numFmt w:val="lowerLetter"/>
      <w:lvlText w:val="%8."/>
      <w:lvlJc w:val="left"/>
      <w:pPr>
        <w:ind w:left="5760" w:hanging="360"/>
      </w:pPr>
    </w:lvl>
    <w:lvl w:ilvl="8" w:tplc="08FC268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1188C"/>
    <w:multiLevelType w:val="multilevel"/>
    <w:tmpl w:val="D7022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70133E"/>
    <w:multiLevelType w:val="multilevel"/>
    <w:tmpl w:val="9CE468CC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81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C0E58FB"/>
    <w:multiLevelType w:val="multilevel"/>
    <w:tmpl w:val="AD3A20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80835A"/>
    <w:multiLevelType w:val="hybridMultilevel"/>
    <w:tmpl w:val="DC7E6F8E"/>
    <w:lvl w:ilvl="0" w:tplc="179AE820">
      <w:start w:val="1"/>
      <w:numFmt w:val="decimal"/>
      <w:lvlText w:val="%1."/>
      <w:lvlJc w:val="left"/>
      <w:pPr>
        <w:ind w:left="720" w:hanging="360"/>
      </w:pPr>
    </w:lvl>
    <w:lvl w:ilvl="1" w:tplc="96024408">
      <w:start w:val="1"/>
      <w:numFmt w:val="lowerLetter"/>
      <w:lvlText w:val="%2."/>
      <w:lvlJc w:val="left"/>
      <w:pPr>
        <w:ind w:left="1440" w:hanging="360"/>
      </w:pPr>
    </w:lvl>
    <w:lvl w:ilvl="2" w:tplc="686C72BC">
      <w:start w:val="1"/>
      <w:numFmt w:val="lowerRoman"/>
      <w:lvlText w:val="%3."/>
      <w:lvlJc w:val="right"/>
      <w:pPr>
        <w:ind w:left="2160" w:hanging="180"/>
      </w:pPr>
    </w:lvl>
    <w:lvl w:ilvl="3" w:tplc="FDCAC340">
      <w:start w:val="1"/>
      <w:numFmt w:val="decimal"/>
      <w:lvlText w:val="%4."/>
      <w:lvlJc w:val="left"/>
      <w:pPr>
        <w:ind w:left="2880" w:hanging="360"/>
      </w:pPr>
    </w:lvl>
    <w:lvl w:ilvl="4" w:tplc="F9C6E65A">
      <w:start w:val="1"/>
      <w:numFmt w:val="lowerLetter"/>
      <w:lvlText w:val="%5."/>
      <w:lvlJc w:val="left"/>
      <w:pPr>
        <w:ind w:left="3600" w:hanging="360"/>
      </w:pPr>
    </w:lvl>
    <w:lvl w:ilvl="5" w:tplc="A8D0DDD6">
      <w:start w:val="1"/>
      <w:numFmt w:val="lowerRoman"/>
      <w:lvlText w:val="%6."/>
      <w:lvlJc w:val="right"/>
      <w:pPr>
        <w:ind w:left="4320" w:hanging="180"/>
      </w:pPr>
    </w:lvl>
    <w:lvl w:ilvl="6" w:tplc="0B7261E0">
      <w:start w:val="1"/>
      <w:numFmt w:val="decimal"/>
      <w:lvlText w:val="%7."/>
      <w:lvlJc w:val="left"/>
      <w:pPr>
        <w:ind w:left="5040" w:hanging="360"/>
      </w:pPr>
    </w:lvl>
    <w:lvl w:ilvl="7" w:tplc="37C25578">
      <w:start w:val="1"/>
      <w:numFmt w:val="lowerLetter"/>
      <w:lvlText w:val="%8."/>
      <w:lvlJc w:val="left"/>
      <w:pPr>
        <w:ind w:left="5760" w:hanging="360"/>
      </w:pPr>
    </w:lvl>
    <w:lvl w:ilvl="8" w:tplc="57E6843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A2CAB"/>
    <w:multiLevelType w:val="hybridMultilevel"/>
    <w:tmpl w:val="076619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47BBDF"/>
    <w:multiLevelType w:val="hybridMultilevel"/>
    <w:tmpl w:val="9786743C"/>
    <w:lvl w:ilvl="0" w:tplc="951CC5F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0B028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D2D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6CA5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DCE3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E8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FEE3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3247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DC48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281289">
    <w:abstractNumId w:val="1"/>
  </w:num>
  <w:num w:numId="2" w16cid:durableId="948659264">
    <w:abstractNumId w:val="7"/>
  </w:num>
  <w:num w:numId="3" w16cid:durableId="1916741802">
    <w:abstractNumId w:val="5"/>
  </w:num>
  <w:num w:numId="4" w16cid:durableId="1931431834">
    <w:abstractNumId w:val="6"/>
  </w:num>
  <w:num w:numId="5" w16cid:durableId="996763837">
    <w:abstractNumId w:val="2"/>
  </w:num>
  <w:num w:numId="6" w16cid:durableId="1150248053">
    <w:abstractNumId w:val="4"/>
  </w:num>
  <w:num w:numId="7" w16cid:durableId="2113502659">
    <w:abstractNumId w:val="0"/>
  </w:num>
  <w:num w:numId="8" w16cid:durableId="1816069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9A2"/>
    <w:rsid w:val="00001BF2"/>
    <w:rsid w:val="0002457F"/>
    <w:rsid w:val="0006091B"/>
    <w:rsid w:val="00070108"/>
    <w:rsid w:val="00082084"/>
    <w:rsid w:val="001609B3"/>
    <w:rsid w:val="001A576B"/>
    <w:rsid w:val="001B7C89"/>
    <w:rsid w:val="0020DDF6"/>
    <w:rsid w:val="002327B8"/>
    <w:rsid w:val="0024372B"/>
    <w:rsid w:val="00252697"/>
    <w:rsid w:val="002655E5"/>
    <w:rsid w:val="002B0A25"/>
    <w:rsid w:val="002B3465"/>
    <w:rsid w:val="002B7146"/>
    <w:rsid w:val="003C6EC8"/>
    <w:rsid w:val="003F3CB4"/>
    <w:rsid w:val="003F616B"/>
    <w:rsid w:val="00400B72"/>
    <w:rsid w:val="00411899"/>
    <w:rsid w:val="00430B34"/>
    <w:rsid w:val="00483BB3"/>
    <w:rsid w:val="00491722"/>
    <w:rsid w:val="00492038"/>
    <w:rsid w:val="00574F9E"/>
    <w:rsid w:val="00577111"/>
    <w:rsid w:val="00581571"/>
    <w:rsid w:val="005906EC"/>
    <w:rsid w:val="005C0214"/>
    <w:rsid w:val="005C49E5"/>
    <w:rsid w:val="00601D85"/>
    <w:rsid w:val="0061337D"/>
    <w:rsid w:val="00632EE3"/>
    <w:rsid w:val="00672DFA"/>
    <w:rsid w:val="006E6B41"/>
    <w:rsid w:val="00751A43"/>
    <w:rsid w:val="00771B8A"/>
    <w:rsid w:val="00780A86"/>
    <w:rsid w:val="007C1934"/>
    <w:rsid w:val="007D3961"/>
    <w:rsid w:val="00841DF5"/>
    <w:rsid w:val="00845082"/>
    <w:rsid w:val="0088459F"/>
    <w:rsid w:val="009234C5"/>
    <w:rsid w:val="00923988"/>
    <w:rsid w:val="00924311"/>
    <w:rsid w:val="00934B8B"/>
    <w:rsid w:val="00991798"/>
    <w:rsid w:val="009A27D4"/>
    <w:rsid w:val="009C7293"/>
    <w:rsid w:val="009D1663"/>
    <w:rsid w:val="009F6850"/>
    <w:rsid w:val="00A10914"/>
    <w:rsid w:val="00A124F0"/>
    <w:rsid w:val="00A428FA"/>
    <w:rsid w:val="00A9556E"/>
    <w:rsid w:val="00B010A5"/>
    <w:rsid w:val="00B53035"/>
    <w:rsid w:val="00BA0A5B"/>
    <w:rsid w:val="00BD6F7E"/>
    <w:rsid w:val="00BF57A9"/>
    <w:rsid w:val="00C13844"/>
    <w:rsid w:val="00C21185"/>
    <w:rsid w:val="00C769A2"/>
    <w:rsid w:val="00C832ED"/>
    <w:rsid w:val="00CB7218"/>
    <w:rsid w:val="00CC2EEA"/>
    <w:rsid w:val="00CC7993"/>
    <w:rsid w:val="00CE0170"/>
    <w:rsid w:val="00CF57DE"/>
    <w:rsid w:val="00D377C1"/>
    <w:rsid w:val="00D4529C"/>
    <w:rsid w:val="00D64F24"/>
    <w:rsid w:val="00D83530"/>
    <w:rsid w:val="00DA27E9"/>
    <w:rsid w:val="00DF573F"/>
    <w:rsid w:val="00E057F4"/>
    <w:rsid w:val="00E06EA6"/>
    <w:rsid w:val="00E631BB"/>
    <w:rsid w:val="00E72AE2"/>
    <w:rsid w:val="00EC2121"/>
    <w:rsid w:val="00EE7D30"/>
    <w:rsid w:val="00F84D01"/>
    <w:rsid w:val="00FC033C"/>
    <w:rsid w:val="00FD0F78"/>
    <w:rsid w:val="00FD41CC"/>
    <w:rsid w:val="04B86660"/>
    <w:rsid w:val="04C76CE2"/>
    <w:rsid w:val="05895B4E"/>
    <w:rsid w:val="0658D132"/>
    <w:rsid w:val="07454988"/>
    <w:rsid w:val="086BFB73"/>
    <w:rsid w:val="0880E54A"/>
    <w:rsid w:val="08BFB8AA"/>
    <w:rsid w:val="09CACCFE"/>
    <w:rsid w:val="0A4BF1FE"/>
    <w:rsid w:val="0B96B7BD"/>
    <w:rsid w:val="0D8D0A37"/>
    <w:rsid w:val="0DFED04E"/>
    <w:rsid w:val="0E263372"/>
    <w:rsid w:val="0E8ECFF2"/>
    <w:rsid w:val="0EE96421"/>
    <w:rsid w:val="0FB11457"/>
    <w:rsid w:val="0FF40752"/>
    <w:rsid w:val="10AC9CC7"/>
    <w:rsid w:val="11D1D38E"/>
    <w:rsid w:val="128C47B3"/>
    <w:rsid w:val="1321BCE8"/>
    <w:rsid w:val="13EC3D72"/>
    <w:rsid w:val="13EE7A1A"/>
    <w:rsid w:val="14D7CCAD"/>
    <w:rsid w:val="15A36AC8"/>
    <w:rsid w:val="15AAE68B"/>
    <w:rsid w:val="180E1357"/>
    <w:rsid w:val="19EC3930"/>
    <w:rsid w:val="1B873509"/>
    <w:rsid w:val="1BE1597B"/>
    <w:rsid w:val="1CD225A4"/>
    <w:rsid w:val="1DADA96C"/>
    <w:rsid w:val="1DD4D392"/>
    <w:rsid w:val="1E8EEC7F"/>
    <w:rsid w:val="1EE8F48B"/>
    <w:rsid w:val="1F0C2B15"/>
    <w:rsid w:val="1F5A79F1"/>
    <w:rsid w:val="21D1DF04"/>
    <w:rsid w:val="2221EB22"/>
    <w:rsid w:val="23EAE74A"/>
    <w:rsid w:val="24DFACA9"/>
    <w:rsid w:val="262DC015"/>
    <w:rsid w:val="268B5A74"/>
    <w:rsid w:val="27C3CBC6"/>
    <w:rsid w:val="27D068AA"/>
    <w:rsid w:val="27F663DB"/>
    <w:rsid w:val="29062CA0"/>
    <w:rsid w:val="2AA68732"/>
    <w:rsid w:val="2AB51682"/>
    <w:rsid w:val="2B44EF1A"/>
    <w:rsid w:val="2B82351A"/>
    <w:rsid w:val="2C4E938F"/>
    <w:rsid w:val="2D70AAEB"/>
    <w:rsid w:val="2E60E3B1"/>
    <w:rsid w:val="301B8DF8"/>
    <w:rsid w:val="30AEB1A4"/>
    <w:rsid w:val="3441081C"/>
    <w:rsid w:val="34BF1649"/>
    <w:rsid w:val="3808385A"/>
    <w:rsid w:val="380F1DD8"/>
    <w:rsid w:val="3823667A"/>
    <w:rsid w:val="389B5592"/>
    <w:rsid w:val="3922108B"/>
    <w:rsid w:val="39C8B50A"/>
    <w:rsid w:val="3B830E6B"/>
    <w:rsid w:val="3EF75419"/>
    <w:rsid w:val="4480016A"/>
    <w:rsid w:val="469D5616"/>
    <w:rsid w:val="47E8078B"/>
    <w:rsid w:val="487D2C77"/>
    <w:rsid w:val="48804C3A"/>
    <w:rsid w:val="4970090C"/>
    <w:rsid w:val="4B18992B"/>
    <w:rsid w:val="553F6037"/>
    <w:rsid w:val="5629BE0C"/>
    <w:rsid w:val="5706A8DE"/>
    <w:rsid w:val="57C2B75F"/>
    <w:rsid w:val="5807FAE6"/>
    <w:rsid w:val="5839830D"/>
    <w:rsid w:val="5AC15DA1"/>
    <w:rsid w:val="5B8BA7B3"/>
    <w:rsid w:val="5BC68D00"/>
    <w:rsid w:val="5D5C04C1"/>
    <w:rsid w:val="5D72EA64"/>
    <w:rsid w:val="60CE022D"/>
    <w:rsid w:val="617B8DE4"/>
    <w:rsid w:val="64A881D5"/>
    <w:rsid w:val="65E2730A"/>
    <w:rsid w:val="671A756D"/>
    <w:rsid w:val="679AE252"/>
    <w:rsid w:val="693972F4"/>
    <w:rsid w:val="69C0FE4F"/>
    <w:rsid w:val="6B6535CF"/>
    <w:rsid w:val="6C6DA55B"/>
    <w:rsid w:val="6DD02471"/>
    <w:rsid w:val="6ECD5C60"/>
    <w:rsid w:val="701D11EE"/>
    <w:rsid w:val="7022BCC6"/>
    <w:rsid w:val="705270C0"/>
    <w:rsid w:val="7393F634"/>
    <w:rsid w:val="74239FEA"/>
    <w:rsid w:val="7537E5BF"/>
    <w:rsid w:val="760AF7CF"/>
    <w:rsid w:val="78B4DD1C"/>
    <w:rsid w:val="78DABCE6"/>
    <w:rsid w:val="79FDDDB0"/>
    <w:rsid w:val="7A9ED543"/>
    <w:rsid w:val="7B7F3351"/>
    <w:rsid w:val="7C087314"/>
    <w:rsid w:val="7E559535"/>
    <w:rsid w:val="7FE8C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E5B29"/>
  <w15:chartTrackingRefBased/>
  <w15:docId w15:val="{4681941E-C7CA-4E24-84D3-A7D03AF0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9A2"/>
  </w:style>
  <w:style w:type="paragraph" w:styleId="Heading1">
    <w:name w:val="heading 1"/>
    <w:basedOn w:val="Normal"/>
    <w:next w:val="Normal"/>
    <w:link w:val="Heading1Char"/>
    <w:uiPriority w:val="9"/>
    <w:qFormat/>
    <w:rsid w:val="00C76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9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9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9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9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9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9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9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9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9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9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9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9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9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nhideWhenUsed/>
    <w:rsid w:val="00C769A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9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08F811BCF644BBF1E9B14AFC5B6C0" ma:contentTypeVersion="18" ma:contentTypeDescription="Create a new document." ma:contentTypeScope="" ma:versionID="d505187b6d09a1e5060c54c6aac37931">
  <xsd:schema xmlns:xsd="http://www.w3.org/2001/XMLSchema" xmlns:xs="http://www.w3.org/2001/XMLSchema" xmlns:p="http://schemas.microsoft.com/office/2006/metadata/properties" xmlns:ns2="c94d463e-07bd-407d-9705-6e2080d9a95b" xmlns:ns3="2eef226d-2f57-46b8-bdb4-aac8ae459a59" targetNamespace="http://schemas.microsoft.com/office/2006/metadata/properties" ma:root="true" ma:fieldsID="f44f1b007a840f6490bfd622a2f2ba46" ns2:_="" ns3:_="">
    <xsd:import namespace="c94d463e-07bd-407d-9705-6e2080d9a95b"/>
    <xsd:import namespace="2eef226d-2f57-46b8-bdb4-aac8ae459a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d463e-07bd-407d-9705-6e2080d9a9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3fba433-d323-4469-9d85-cf386941f7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f226d-2f57-46b8-bdb4-aac8ae459a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755d1b-eace-4d45-b398-67ec8df01937}" ma:internalName="TaxCatchAll" ma:showField="CatchAllData" ma:web="2eef226d-2f57-46b8-bdb4-aac8ae459a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ef226d-2f57-46b8-bdb4-aac8ae459a59" xsi:nil="true"/>
    <lcf76f155ced4ddcb4097134ff3c332f xmlns="c94d463e-07bd-407d-9705-6e2080d9a9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DA347A-9EEF-42C8-9538-A95C33A0E0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1ED04-EFE0-430C-8A52-03D6CCA5ED99}"/>
</file>

<file path=customXml/itemProps3.xml><?xml version="1.0" encoding="utf-8"?>
<ds:datastoreItem xmlns:ds="http://schemas.openxmlformats.org/officeDocument/2006/customXml" ds:itemID="{F5488D6C-4E6E-4D7A-B2F0-DC52C003A61D}">
  <ds:schemaRefs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f1e70a86-bbb2-4367-8c08-748292fcf969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69ede67-81f0-4453-bdfe-69abde50b5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Cooper</dc:creator>
  <cp:keywords/>
  <dc:description/>
  <cp:lastModifiedBy>Sarah Parker</cp:lastModifiedBy>
  <cp:revision>2</cp:revision>
  <dcterms:created xsi:type="dcterms:W3CDTF">2026-04-17T11:01:00Z</dcterms:created>
  <dcterms:modified xsi:type="dcterms:W3CDTF">2026-04-17T11:01:00Z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0x01010083508F811BCF644BBF1E9B14AFC5B6C0</vt:lpwstr>
  </property>
  <property fmtid="{D5CDD505-2E9C-101B-9397-08002B2CF9AE}" pid="3" name="MediaServiceImageTags">
    <vt:lpwstr/>
  </property>
</Properties>
</file>