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851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6" w:space="0" w:color="ADADAD" w:themeColor="background2" w:themeShade="BF"/>
          <w:insideV w:val="single" w:sz="6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505"/>
        <w:gridCol w:w="101"/>
        <w:gridCol w:w="182"/>
        <w:gridCol w:w="122"/>
        <w:gridCol w:w="587"/>
        <w:gridCol w:w="21"/>
        <w:gridCol w:w="262"/>
        <w:gridCol w:w="142"/>
        <w:gridCol w:w="64"/>
        <w:gridCol w:w="140"/>
        <w:gridCol w:w="304"/>
        <w:gridCol w:w="201"/>
        <w:gridCol w:w="103"/>
        <w:gridCol w:w="450"/>
        <w:gridCol w:w="158"/>
        <w:gridCol w:w="284"/>
        <w:gridCol w:w="20"/>
        <w:gridCol w:w="304"/>
        <w:gridCol w:w="304"/>
        <w:gridCol w:w="129"/>
        <w:gridCol w:w="175"/>
        <w:gridCol w:w="608"/>
        <w:gridCol w:w="16"/>
        <w:gridCol w:w="399"/>
        <w:gridCol w:w="193"/>
        <w:gridCol w:w="608"/>
        <w:gridCol w:w="79"/>
        <w:gridCol w:w="318"/>
        <w:gridCol w:w="104"/>
        <w:gridCol w:w="107"/>
        <w:gridCol w:w="38"/>
        <w:gridCol w:w="266"/>
        <w:gridCol w:w="17"/>
        <w:gridCol w:w="591"/>
        <w:gridCol w:w="76"/>
        <w:gridCol w:w="181"/>
        <w:gridCol w:w="655"/>
        <w:gridCol w:w="304"/>
        <w:gridCol w:w="58"/>
        <w:gridCol w:w="117"/>
        <w:gridCol w:w="132"/>
        <w:gridCol w:w="1147"/>
      </w:tblGrid>
      <w:tr w:rsidR="00122530" w:rsidRPr="0069317F" w14:paraId="65280C29" w14:textId="77777777" w:rsidTr="001459CE">
        <w:trPr>
          <w:trHeight w:val="1005"/>
        </w:trPr>
        <w:tc>
          <w:tcPr>
            <w:tcW w:w="1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</w:tcPr>
          <w:p w14:paraId="059AA37A" w14:textId="0B489831" w:rsidR="004F6C2C" w:rsidRPr="0069317F" w:rsidRDefault="004F6C2C" w:rsidP="198C77A8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color w:val="FFFFFF" w:themeColor="background1"/>
              </w:rPr>
              <w:t>P.21-1</w:t>
            </w:r>
            <w:r w:rsidR="00C057AB" w:rsidRPr="0069317F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31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</w:tcPr>
          <w:p w14:paraId="1E83796B" w14:textId="13B6C829" w:rsidR="004F6C2C" w:rsidRPr="0069317F" w:rsidRDefault="00C54ABD" w:rsidP="00243F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30"/>
                <w:szCs w:val="30"/>
              </w:rPr>
              <w:t>Active &amp; Clean Connectivity Project Highlight Report</w:t>
            </w:r>
          </w:p>
        </w:tc>
        <w:tc>
          <w:tcPr>
            <w:tcW w:w="1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</w:tcPr>
          <w:p w14:paraId="3E949515" w14:textId="77777777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844" w:rsidRPr="0069317F" w14:paraId="61E31BAB" w14:textId="77777777" w:rsidTr="001459CE">
        <w:trPr>
          <w:trHeight w:val="713"/>
        </w:trPr>
        <w:tc>
          <w:tcPr>
            <w:tcW w:w="950" w:type="dxa"/>
            <w:gridSpan w:val="3"/>
            <w:tcBorders>
              <w:top w:val="nil"/>
            </w:tcBorders>
          </w:tcPr>
          <w:p w14:paraId="20B2E71A" w14:textId="111EBA2C" w:rsidR="005D4283" w:rsidRPr="0069317F" w:rsidRDefault="005D4283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Project Name:</w:t>
            </w:r>
          </w:p>
        </w:tc>
        <w:tc>
          <w:tcPr>
            <w:tcW w:w="1520" w:type="dxa"/>
            <w:gridSpan w:val="8"/>
            <w:tcBorders>
              <w:top w:val="nil"/>
            </w:tcBorders>
          </w:tcPr>
          <w:p w14:paraId="4C677050" w14:textId="3EAFE03F" w:rsidR="005D4283" w:rsidRPr="0069317F" w:rsidRDefault="009A7B40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Active &amp; Clean Connectivity</w:t>
            </w:r>
          </w:p>
        </w:tc>
        <w:tc>
          <w:tcPr>
            <w:tcW w:w="1520" w:type="dxa"/>
            <w:gridSpan w:val="7"/>
            <w:tcBorders>
              <w:top w:val="nil"/>
            </w:tcBorders>
          </w:tcPr>
          <w:p w14:paraId="52BAEF97" w14:textId="6E1D2AD7" w:rsidR="005D4283" w:rsidRPr="0069317F" w:rsidRDefault="005D4283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Project Manager</w:t>
            </w:r>
            <w:r w:rsidR="0028545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20" w:type="dxa"/>
            <w:gridSpan w:val="5"/>
            <w:tcBorders>
              <w:top w:val="nil"/>
            </w:tcBorders>
          </w:tcPr>
          <w:p w14:paraId="68866239" w14:textId="6DDE8946" w:rsidR="005D4283" w:rsidRPr="0069317F" w:rsidRDefault="000C15FB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Mike Auger</w:t>
            </w:r>
          </w:p>
        </w:tc>
        <w:tc>
          <w:tcPr>
            <w:tcW w:w="1216" w:type="dxa"/>
            <w:gridSpan w:val="4"/>
            <w:tcBorders>
              <w:top w:val="nil"/>
            </w:tcBorders>
          </w:tcPr>
          <w:p w14:paraId="067313E8" w14:textId="214B99F8" w:rsidR="005D4283" w:rsidRPr="0069317F" w:rsidRDefault="005D4283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Project Sponsor:</w:t>
            </w:r>
          </w:p>
        </w:tc>
        <w:tc>
          <w:tcPr>
            <w:tcW w:w="1520" w:type="dxa"/>
            <w:gridSpan w:val="8"/>
            <w:tcBorders>
              <w:top w:val="nil"/>
            </w:tcBorders>
          </w:tcPr>
          <w:p w14:paraId="713B3A82" w14:textId="23EAF662" w:rsidR="005D4283" w:rsidRPr="0069317F" w:rsidRDefault="005D4283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Dunca</w:t>
            </w:r>
            <w:r w:rsidR="0049496D" w:rsidRPr="0069317F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374C8AB9" w14:textId="0840730F" w:rsidR="005D4283" w:rsidRPr="0069317F" w:rsidRDefault="005D4283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Hall</w:t>
            </w:r>
          </w:p>
        </w:tc>
        <w:tc>
          <w:tcPr>
            <w:tcW w:w="1216" w:type="dxa"/>
            <w:gridSpan w:val="4"/>
            <w:tcBorders>
              <w:top w:val="nil"/>
            </w:tcBorders>
          </w:tcPr>
          <w:p w14:paraId="7A45F311" w14:textId="6248F63C" w:rsidR="005D4283" w:rsidRPr="0069317F" w:rsidRDefault="005D4283" w:rsidP="00FD549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Report covers period of:</w:t>
            </w:r>
          </w:p>
        </w:tc>
        <w:tc>
          <w:tcPr>
            <w:tcW w:w="1454" w:type="dxa"/>
            <w:gridSpan w:val="4"/>
            <w:tcBorders>
              <w:top w:val="nil"/>
            </w:tcBorders>
          </w:tcPr>
          <w:p w14:paraId="0E72B6FF" w14:textId="4E8BF4D2" w:rsidR="005D4283" w:rsidRPr="0069317F" w:rsidRDefault="00ED510B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="351578FE" w:rsidRPr="766151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3453854A" w:rsidRPr="76615153">
              <w:rPr>
                <w:rFonts w:ascii="Arial" w:hAnsi="Arial" w:cs="Arial"/>
                <w:sz w:val="18"/>
                <w:szCs w:val="18"/>
              </w:rPr>
              <w:t>202</w:t>
            </w:r>
            <w:r w:rsidR="3433C6E8" w:rsidRPr="7661515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26809" w:rsidRPr="0069317F" w14:paraId="6F0D2CAE" w14:textId="77777777" w:rsidTr="001459CE">
        <w:trPr>
          <w:trHeight w:val="293"/>
        </w:trPr>
        <w:tc>
          <w:tcPr>
            <w:tcW w:w="950" w:type="dxa"/>
            <w:gridSpan w:val="3"/>
            <w:vMerge w:val="restart"/>
          </w:tcPr>
          <w:p w14:paraId="12BFC238" w14:textId="75950ED3" w:rsidR="001C5994" w:rsidRPr="0069317F" w:rsidRDefault="001C5994" w:rsidP="00FD549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Capital Code:</w:t>
            </w:r>
          </w:p>
        </w:tc>
        <w:tc>
          <w:tcPr>
            <w:tcW w:w="1316" w:type="dxa"/>
            <w:gridSpan w:val="6"/>
            <w:vMerge w:val="restart"/>
          </w:tcPr>
          <w:p w14:paraId="60A95074" w14:textId="1BA3D2BE" w:rsidR="001C5994" w:rsidRPr="0069317F" w:rsidRDefault="00BC1D56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C9063/71609</w:t>
            </w:r>
          </w:p>
        </w:tc>
        <w:tc>
          <w:tcPr>
            <w:tcW w:w="1420" w:type="dxa"/>
            <w:gridSpan w:val="7"/>
            <w:vMerge w:val="restart"/>
          </w:tcPr>
          <w:p w14:paraId="0BDB6ACE" w14:textId="47C0CCA3" w:rsidR="001C5994" w:rsidRPr="0069317F" w:rsidRDefault="001C5994" w:rsidP="00FD549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Client Dept:</w:t>
            </w:r>
          </w:p>
        </w:tc>
        <w:tc>
          <w:tcPr>
            <w:tcW w:w="1840" w:type="dxa"/>
            <w:gridSpan w:val="8"/>
            <w:vMerge w:val="restart"/>
          </w:tcPr>
          <w:p w14:paraId="3BC60008" w14:textId="75EDAC65" w:rsidR="001C5994" w:rsidRPr="0069317F" w:rsidRDefault="00776650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701" w:type="dxa"/>
            <w:gridSpan w:val="6"/>
          </w:tcPr>
          <w:p w14:paraId="3F00F09D" w14:textId="40AC0366" w:rsidR="001C5994" w:rsidRPr="0069317F" w:rsidRDefault="004A01CF" w:rsidP="00FD549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Lead Designer:</w:t>
            </w:r>
          </w:p>
        </w:tc>
        <w:tc>
          <w:tcPr>
            <w:tcW w:w="3689" w:type="dxa"/>
            <w:gridSpan w:val="13"/>
          </w:tcPr>
          <w:p w14:paraId="33A12C03" w14:textId="77777777" w:rsidR="00204844" w:rsidRPr="0069317F" w:rsidRDefault="00D40550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LCWIP – Norfolk County Council</w:t>
            </w:r>
            <w:r w:rsidR="00F74B4D" w:rsidRPr="00693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A7D118" w14:textId="33B4A16A" w:rsidR="001C5994" w:rsidRPr="0069317F" w:rsidRDefault="00D40550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ATH – Morgan Sindall</w:t>
            </w:r>
          </w:p>
        </w:tc>
      </w:tr>
      <w:tr w:rsidR="00A26809" w:rsidRPr="0069317F" w14:paraId="5E94120D" w14:textId="77777777" w:rsidTr="001459CE">
        <w:trPr>
          <w:trHeight w:val="66"/>
        </w:trPr>
        <w:tc>
          <w:tcPr>
            <w:tcW w:w="950" w:type="dxa"/>
            <w:gridSpan w:val="3"/>
            <w:vMerge/>
          </w:tcPr>
          <w:p w14:paraId="25A99FB4" w14:textId="77777777" w:rsidR="001C5994" w:rsidRPr="0069317F" w:rsidRDefault="001C5994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  <w:gridSpan w:val="6"/>
            <w:vMerge/>
          </w:tcPr>
          <w:p w14:paraId="77607808" w14:textId="77777777" w:rsidR="001C5994" w:rsidRPr="0069317F" w:rsidRDefault="001C5994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7"/>
            <w:vMerge/>
          </w:tcPr>
          <w:p w14:paraId="4AE9BB39" w14:textId="77777777" w:rsidR="001C5994" w:rsidRPr="0069317F" w:rsidRDefault="001C5994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8"/>
            <w:vMerge/>
          </w:tcPr>
          <w:p w14:paraId="03C05E57" w14:textId="77777777" w:rsidR="001C5994" w:rsidRPr="0069317F" w:rsidRDefault="001C5994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bottom w:val="single" w:sz="6" w:space="0" w:color="ADADAD" w:themeColor="background2" w:themeShade="BF"/>
            </w:tcBorders>
          </w:tcPr>
          <w:p w14:paraId="27BA3942" w14:textId="0103264C" w:rsidR="001C5994" w:rsidRPr="0069317F" w:rsidRDefault="00273D01" w:rsidP="00FD549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Cost Consultant:</w:t>
            </w:r>
          </w:p>
        </w:tc>
        <w:tc>
          <w:tcPr>
            <w:tcW w:w="3689" w:type="dxa"/>
            <w:gridSpan w:val="13"/>
            <w:tcBorders>
              <w:bottom w:val="single" w:sz="6" w:space="0" w:color="ADADAD" w:themeColor="background2" w:themeShade="BF"/>
            </w:tcBorders>
          </w:tcPr>
          <w:p w14:paraId="05EFE0EA" w14:textId="38787596" w:rsidR="001C5994" w:rsidRPr="0069317F" w:rsidRDefault="007A43D5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ATH – </w:t>
            </w:r>
            <w:r w:rsidR="004B06C6" w:rsidRPr="0069317F">
              <w:rPr>
                <w:rFonts w:ascii="Arial" w:hAnsi="Arial" w:cs="Arial"/>
                <w:sz w:val="18"/>
                <w:szCs w:val="18"/>
              </w:rPr>
              <w:t>Andrew Morton Associates</w:t>
            </w:r>
            <w:r w:rsidR="00204844" w:rsidRPr="0069317F">
              <w:rPr>
                <w:rFonts w:ascii="Arial" w:hAnsi="Arial" w:cs="Arial"/>
                <w:sz w:val="18"/>
                <w:szCs w:val="18"/>
              </w:rPr>
              <w:t xml:space="preserve"> (AMA)</w:t>
            </w:r>
          </w:p>
        </w:tc>
      </w:tr>
      <w:tr w:rsidR="00A26809" w:rsidRPr="0069317F" w14:paraId="26BD09CA" w14:textId="77777777" w:rsidTr="001459CE">
        <w:trPr>
          <w:trHeight w:val="466"/>
        </w:trPr>
        <w:tc>
          <w:tcPr>
            <w:tcW w:w="950" w:type="dxa"/>
            <w:gridSpan w:val="3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2CEF4FD9" w14:textId="26ACB1D7" w:rsidR="005A5BF6" w:rsidRPr="0069317F" w:rsidRDefault="005A5BF6" w:rsidP="00FD549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Project Code:</w:t>
            </w:r>
          </w:p>
        </w:tc>
        <w:tc>
          <w:tcPr>
            <w:tcW w:w="1316" w:type="dxa"/>
            <w:gridSpan w:val="6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6777FA6E" w14:textId="34AD88A8" w:rsidR="005A5BF6" w:rsidRPr="0069317F" w:rsidRDefault="00C057AB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P-21.12</w:t>
            </w:r>
          </w:p>
        </w:tc>
        <w:tc>
          <w:tcPr>
            <w:tcW w:w="1420" w:type="dxa"/>
            <w:gridSpan w:val="7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23AF4B89" w14:textId="61215A7C" w:rsidR="005A5BF6" w:rsidRPr="0069317F" w:rsidRDefault="005A5BF6" w:rsidP="00FD549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End User (if </w:t>
            </w:r>
            <w:r w:rsidR="00AE548F"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pplicable:</w:t>
            </w:r>
          </w:p>
        </w:tc>
        <w:tc>
          <w:tcPr>
            <w:tcW w:w="1840" w:type="dxa"/>
            <w:gridSpan w:val="8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03BE3E2C" w14:textId="1ECB2CEA" w:rsidR="005A5BF6" w:rsidRPr="0069317F" w:rsidRDefault="006260AE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BCKLWN   Commercial Services</w:t>
            </w:r>
          </w:p>
        </w:tc>
        <w:tc>
          <w:tcPr>
            <w:tcW w:w="1701" w:type="dxa"/>
            <w:gridSpan w:val="6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0F97AB93" w14:textId="191C15BD" w:rsidR="005A5BF6" w:rsidRPr="0069317F" w:rsidRDefault="00EF09BA" w:rsidP="00FD549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Contractor on Site:</w:t>
            </w:r>
          </w:p>
        </w:tc>
        <w:tc>
          <w:tcPr>
            <w:tcW w:w="3689" w:type="dxa"/>
            <w:gridSpan w:val="13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56EF97EC" w14:textId="6826F3E7" w:rsidR="009A1AB8" w:rsidRPr="0069317F" w:rsidRDefault="009A1AB8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LCWIP –Norfolk </w:t>
            </w:r>
            <w:r w:rsidR="00FD5490" w:rsidRPr="0069317F">
              <w:rPr>
                <w:rFonts w:ascii="Arial" w:hAnsi="Arial" w:cs="Arial"/>
                <w:sz w:val="18"/>
                <w:szCs w:val="18"/>
              </w:rPr>
              <w:t>County Council</w:t>
            </w:r>
            <w:r w:rsidRPr="0069317F">
              <w:rPr>
                <w:rFonts w:ascii="Arial" w:hAnsi="Arial" w:cs="Arial"/>
                <w:sz w:val="18"/>
                <w:szCs w:val="18"/>
              </w:rPr>
              <w:t>/Tarmac</w:t>
            </w:r>
          </w:p>
          <w:p w14:paraId="2B8EF796" w14:textId="40A42887" w:rsidR="005A5BF6" w:rsidRPr="0069317F" w:rsidRDefault="009A1AB8" w:rsidP="00FD549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ATH – TBC</w:t>
            </w:r>
          </w:p>
        </w:tc>
      </w:tr>
      <w:tr w:rsidR="00122530" w:rsidRPr="0069317F" w14:paraId="2EBE4BD9" w14:textId="77777777" w:rsidTr="001459CE">
        <w:tc>
          <w:tcPr>
            <w:tcW w:w="2470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3D2D569F" w14:textId="77777777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8" w:type="dxa"/>
            <w:gridSpan w:val="2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F60F7DB" w14:textId="77777777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6113F83" w14:textId="5866836C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A4E" w:rsidRPr="0069317F" w14:paraId="4AAD04FE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6" w:space="0" w:color="ADADAD" w:themeColor="background2" w:themeShade="BF"/>
            </w:tcBorders>
            <w:shd w:val="clear" w:color="auto" w:fill="EAF1F6"/>
          </w:tcPr>
          <w:p w14:paraId="44675176" w14:textId="30DE5C3F" w:rsidR="009A0A4E" w:rsidRPr="0069317F" w:rsidRDefault="00AE220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Management Summary</w:t>
            </w:r>
          </w:p>
        </w:tc>
      </w:tr>
      <w:tr w:rsidR="00C64E74" w:rsidRPr="0069317F" w14:paraId="7FB059BD" w14:textId="77777777" w:rsidTr="001459CE">
        <w:tc>
          <w:tcPr>
            <w:tcW w:w="1862" w:type="dxa"/>
            <w:gridSpan w:val="7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6AA5580A" w14:textId="77777777" w:rsidR="007E0573" w:rsidRPr="0069317F" w:rsidRDefault="007E05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gridSpan w:val="7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207B3905" w14:textId="271FC7BC" w:rsidR="007E0573" w:rsidRPr="0069317F" w:rsidRDefault="00B05DA8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1.Overall Status</w:t>
            </w:r>
          </w:p>
        </w:tc>
        <w:tc>
          <w:tcPr>
            <w:tcW w:w="1824" w:type="dxa"/>
            <w:gridSpan w:val="8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58E49343" w14:textId="28AFE25A" w:rsidR="007E0573" w:rsidRPr="0069317F" w:rsidRDefault="00ED2C5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2.1</w:t>
            </w:r>
            <w:r w:rsidR="009454A9" w:rsidRPr="006931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Risks</w:t>
            </w:r>
          </w:p>
        </w:tc>
        <w:tc>
          <w:tcPr>
            <w:tcW w:w="1824" w:type="dxa"/>
            <w:gridSpan w:val="5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46B88EB8" w14:textId="54E510B1" w:rsidR="007E0573" w:rsidRPr="0069317F" w:rsidRDefault="0052072E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2.2. Issues</w:t>
            </w:r>
          </w:p>
        </w:tc>
        <w:tc>
          <w:tcPr>
            <w:tcW w:w="1520" w:type="dxa"/>
            <w:gridSpan w:val="8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642F7AAE" w14:textId="0FA91EDA" w:rsidR="007E0573" w:rsidRPr="0069317F" w:rsidRDefault="00035407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3.Financials</w:t>
            </w:r>
          </w:p>
        </w:tc>
        <w:tc>
          <w:tcPr>
            <w:tcW w:w="1216" w:type="dxa"/>
            <w:gridSpan w:val="4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0CD15FFF" w14:textId="2B777C08" w:rsidR="007E0573" w:rsidRPr="0069317F" w:rsidRDefault="00156AAE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4.Timelines</w:t>
            </w:r>
          </w:p>
        </w:tc>
        <w:tc>
          <w:tcPr>
            <w:tcW w:w="1454" w:type="dxa"/>
            <w:gridSpan w:val="4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0C825981" w14:textId="38F70771" w:rsidR="007E0573" w:rsidRPr="0069317F" w:rsidRDefault="00D4725C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5.Resources</w:t>
            </w:r>
          </w:p>
        </w:tc>
      </w:tr>
      <w:tr w:rsidR="00C64E74" w:rsidRPr="0069317F" w14:paraId="71A2F5F1" w14:textId="77777777" w:rsidTr="001459CE">
        <w:tc>
          <w:tcPr>
            <w:tcW w:w="1862" w:type="dxa"/>
            <w:gridSpan w:val="7"/>
            <w:tcBorders>
              <w:bottom w:val="single" w:sz="4" w:space="0" w:color="ADADAD" w:themeColor="background2" w:themeShade="BF"/>
            </w:tcBorders>
            <w:shd w:val="clear" w:color="auto" w:fill="EBF2F8"/>
          </w:tcPr>
          <w:p w14:paraId="2B6FAA7D" w14:textId="74D77E8A" w:rsidR="00133E29" w:rsidRPr="0069317F" w:rsidRDefault="00133E29" w:rsidP="00133E2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This Report</w:t>
            </w:r>
          </w:p>
        </w:tc>
        <w:tc>
          <w:tcPr>
            <w:tcW w:w="1216" w:type="dxa"/>
            <w:gridSpan w:val="7"/>
            <w:tcBorders>
              <w:bottom w:val="single" w:sz="4" w:space="0" w:color="ADADAD" w:themeColor="background2" w:themeShade="BF"/>
            </w:tcBorders>
            <w:shd w:val="clear" w:color="auto" w:fill="FFC000"/>
          </w:tcPr>
          <w:p w14:paraId="60CA1EA1" w14:textId="5F668276" w:rsidR="00133E29" w:rsidRPr="0069317F" w:rsidRDefault="00133E29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24" w:type="dxa"/>
            <w:gridSpan w:val="8"/>
            <w:tcBorders>
              <w:bottom w:val="single" w:sz="4" w:space="0" w:color="ADADAD" w:themeColor="background2" w:themeShade="BF"/>
            </w:tcBorders>
            <w:shd w:val="clear" w:color="auto" w:fill="FFC000"/>
          </w:tcPr>
          <w:p w14:paraId="4B677267" w14:textId="13D3A9AD" w:rsidR="00133E29" w:rsidRPr="0069317F" w:rsidRDefault="00133E29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24" w:type="dxa"/>
            <w:gridSpan w:val="5"/>
            <w:tcBorders>
              <w:bottom w:val="single" w:sz="4" w:space="0" w:color="ADADAD" w:themeColor="background2" w:themeShade="BF"/>
            </w:tcBorders>
            <w:shd w:val="clear" w:color="auto" w:fill="FFC000"/>
          </w:tcPr>
          <w:p w14:paraId="730DF2DB" w14:textId="045CEF71" w:rsidR="00133E29" w:rsidRPr="0069317F" w:rsidRDefault="004A1745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20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</w:tcPr>
          <w:p w14:paraId="75EC3694" w14:textId="4C98C898" w:rsidR="00133E29" w:rsidRPr="0069317F" w:rsidRDefault="004A1745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216" w:type="dxa"/>
            <w:gridSpan w:val="4"/>
            <w:tcBorders>
              <w:bottom w:val="single" w:sz="4" w:space="0" w:color="ADADAD" w:themeColor="background2" w:themeShade="BF"/>
            </w:tcBorders>
            <w:shd w:val="clear" w:color="auto" w:fill="FFC000"/>
          </w:tcPr>
          <w:p w14:paraId="45833EA3" w14:textId="38975266" w:rsidR="00133E29" w:rsidRPr="0069317F" w:rsidRDefault="007C5929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54" w:type="dxa"/>
            <w:gridSpan w:val="4"/>
            <w:tcBorders>
              <w:bottom w:val="single" w:sz="4" w:space="0" w:color="ADADAD" w:themeColor="background2" w:themeShade="BF"/>
            </w:tcBorders>
            <w:shd w:val="clear" w:color="auto" w:fill="92D050"/>
          </w:tcPr>
          <w:p w14:paraId="01F6BC50" w14:textId="3A520410" w:rsidR="00133E29" w:rsidRPr="0069317F" w:rsidRDefault="00133E29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C64E74" w:rsidRPr="0069317F" w14:paraId="25AD5F37" w14:textId="77777777" w:rsidTr="001459CE">
        <w:tc>
          <w:tcPr>
            <w:tcW w:w="1862" w:type="dxa"/>
            <w:gridSpan w:val="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BF2F8"/>
          </w:tcPr>
          <w:p w14:paraId="13C21731" w14:textId="54E6E3D8" w:rsidR="005E1862" w:rsidRPr="0069317F" w:rsidRDefault="00E820B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Last Report</w:t>
            </w:r>
          </w:p>
        </w:tc>
        <w:tc>
          <w:tcPr>
            <w:tcW w:w="1216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</w:tcPr>
          <w:p w14:paraId="5779796A" w14:textId="7AA7D642" w:rsidR="005E1862" w:rsidRPr="0069317F" w:rsidRDefault="009A1AB8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24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</w:tcPr>
          <w:p w14:paraId="3A1D95D6" w14:textId="3A210387" w:rsidR="005E1862" w:rsidRPr="0069317F" w:rsidRDefault="009A1AB8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24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</w:tcPr>
          <w:p w14:paraId="2510639C" w14:textId="529D37FE" w:rsidR="005E1862" w:rsidRPr="0069317F" w:rsidRDefault="004A1745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520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</w:tcPr>
          <w:p w14:paraId="180067ED" w14:textId="2E364CC1" w:rsidR="005E1862" w:rsidRPr="0069317F" w:rsidRDefault="1DF522A8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216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</w:tcPr>
          <w:p w14:paraId="5CE66FA1" w14:textId="0818351C" w:rsidR="005E1862" w:rsidRPr="0069317F" w:rsidRDefault="007C5929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54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92D050"/>
          </w:tcPr>
          <w:p w14:paraId="629FC09E" w14:textId="77729A79" w:rsidR="005E1862" w:rsidRPr="0069317F" w:rsidRDefault="009A1AB8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AF206E" w:rsidRPr="0069317F" w14:paraId="21B826EE" w14:textId="77777777" w:rsidTr="001459CE">
        <w:tc>
          <w:tcPr>
            <w:tcW w:w="1862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  <w:shd w:val="clear" w:color="auto" w:fill="FFFFFF" w:themeFill="background1"/>
          </w:tcPr>
          <w:p w14:paraId="1480586F" w14:textId="77777777" w:rsidR="00F12A97" w:rsidRPr="0069317F" w:rsidRDefault="00F12A9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  <w:shd w:val="clear" w:color="auto" w:fill="FFFFFF" w:themeFill="background1"/>
          </w:tcPr>
          <w:p w14:paraId="1ACD6242" w14:textId="77777777" w:rsidR="00F12A97" w:rsidRPr="0069317F" w:rsidRDefault="00F12A97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543F3FD6" w14:textId="77777777" w:rsidR="00F12A97" w:rsidRPr="0069317F" w:rsidRDefault="00F12A97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980E7FC" w14:textId="77777777" w:rsidR="00F12A97" w:rsidRPr="0069317F" w:rsidRDefault="00F12A97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gridSpan w:val="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1506FF7" w14:textId="77777777" w:rsidR="00F12A97" w:rsidRPr="0069317F" w:rsidRDefault="00F12A97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5E3F9CD" w14:textId="77777777" w:rsidR="00F12A97" w:rsidRPr="0069317F" w:rsidRDefault="00F12A97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5F2E141" w14:textId="77777777" w:rsidR="00F12A97" w:rsidRPr="0069317F" w:rsidRDefault="00F12A97" w:rsidP="009A1A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A97" w:rsidRPr="0069317F" w14:paraId="21AC6CF0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0F072F40" w14:textId="559FE98C" w:rsidR="00F12A97" w:rsidRPr="0069317F" w:rsidRDefault="007738D0" w:rsidP="00F12A9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Project Strands Summary</w:t>
            </w:r>
          </w:p>
        </w:tc>
      </w:tr>
      <w:tr w:rsidR="00C64E74" w:rsidRPr="0069317F" w14:paraId="0324B2F5" w14:textId="77777777" w:rsidTr="001459CE">
        <w:trPr>
          <w:trHeight w:val="714"/>
        </w:trPr>
        <w:tc>
          <w:tcPr>
            <w:tcW w:w="1862" w:type="dxa"/>
            <w:gridSpan w:val="7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7FBF35BB" w14:textId="77777777" w:rsidR="00715777" w:rsidRPr="0069317F" w:rsidRDefault="00715777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gridSpan w:val="7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657D5479" w14:textId="306C2E02" w:rsidR="00715777" w:rsidRPr="0069317F" w:rsidRDefault="00F53C34" w:rsidP="002854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1. Overall Status</w:t>
            </w:r>
          </w:p>
        </w:tc>
        <w:tc>
          <w:tcPr>
            <w:tcW w:w="1824" w:type="dxa"/>
            <w:gridSpan w:val="8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141E8472" w14:textId="54DA7B4A" w:rsidR="00715777" w:rsidRPr="0069317F" w:rsidRDefault="00A34009" w:rsidP="002854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2.1 Risks</w:t>
            </w:r>
          </w:p>
        </w:tc>
        <w:tc>
          <w:tcPr>
            <w:tcW w:w="1824" w:type="dxa"/>
            <w:gridSpan w:val="5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71CBBEC3" w14:textId="50F696F4" w:rsidR="00715777" w:rsidRPr="0069317F" w:rsidRDefault="00FF1433" w:rsidP="002854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2.2. Issues</w:t>
            </w:r>
          </w:p>
        </w:tc>
        <w:tc>
          <w:tcPr>
            <w:tcW w:w="1520" w:type="dxa"/>
            <w:gridSpan w:val="8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30622545" w14:textId="592F439F" w:rsidR="00715777" w:rsidRPr="0069317F" w:rsidRDefault="00716E5A" w:rsidP="002854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3. Financials</w:t>
            </w:r>
          </w:p>
        </w:tc>
        <w:tc>
          <w:tcPr>
            <w:tcW w:w="1216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403C873B" w14:textId="01D3EA2D" w:rsidR="00715777" w:rsidRPr="0069317F" w:rsidRDefault="00465779" w:rsidP="002854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4.Timelines</w:t>
            </w:r>
          </w:p>
        </w:tc>
        <w:tc>
          <w:tcPr>
            <w:tcW w:w="1454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6D1CC0FE" w14:textId="71EC9BDD" w:rsidR="00715777" w:rsidRPr="0069317F" w:rsidRDefault="008C2108" w:rsidP="002854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5. Resources</w:t>
            </w:r>
          </w:p>
        </w:tc>
      </w:tr>
      <w:tr w:rsidR="00C64E74" w:rsidRPr="0069317F" w14:paraId="15C343CF" w14:textId="77777777" w:rsidTr="001459CE">
        <w:trPr>
          <w:trHeight w:val="563"/>
        </w:trPr>
        <w:tc>
          <w:tcPr>
            <w:tcW w:w="1862" w:type="dxa"/>
            <w:gridSpan w:val="7"/>
            <w:shd w:val="clear" w:color="auto" w:fill="EBF2F8"/>
            <w:vAlign w:val="center"/>
          </w:tcPr>
          <w:p w14:paraId="078E1DC9" w14:textId="5D1DD43F" w:rsidR="00133E29" w:rsidRPr="0069317F" w:rsidRDefault="00133E29" w:rsidP="00133E2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Active Travel Hub Enterprise Park</w:t>
            </w:r>
          </w:p>
        </w:tc>
        <w:tc>
          <w:tcPr>
            <w:tcW w:w="1216" w:type="dxa"/>
            <w:gridSpan w:val="7"/>
            <w:shd w:val="clear" w:color="auto" w:fill="FFC000"/>
            <w:vAlign w:val="center"/>
          </w:tcPr>
          <w:p w14:paraId="72195DD1" w14:textId="0B4617D5" w:rsidR="00133E29" w:rsidRPr="0069317F" w:rsidRDefault="00133E29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24" w:type="dxa"/>
            <w:gridSpan w:val="8"/>
            <w:shd w:val="clear" w:color="auto" w:fill="FFC000"/>
            <w:vAlign w:val="center"/>
          </w:tcPr>
          <w:p w14:paraId="523104CC" w14:textId="4C15C09A" w:rsidR="00133E29" w:rsidRPr="0069317F" w:rsidRDefault="00133E29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24" w:type="dxa"/>
            <w:gridSpan w:val="5"/>
            <w:shd w:val="clear" w:color="auto" w:fill="FFC000"/>
            <w:vAlign w:val="center"/>
          </w:tcPr>
          <w:p w14:paraId="3D91F946" w14:textId="059E2E41" w:rsidR="00133E29" w:rsidRPr="0069317F" w:rsidRDefault="006B137E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20" w:type="dxa"/>
            <w:gridSpan w:val="8"/>
            <w:shd w:val="clear" w:color="auto" w:fill="92D050"/>
            <w:vAlign w:val="center"/>
          </w:tcPr>
          <w:p w14:paraId="2414D33D" w14:textId="1EA7626C" w:rsidR="00133E29" w:rsidRPr="0069317F" w:rsidRDefault="006B137E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216" w:type="dxa"/>
            <w:gridSpan w:val="4"/>
            <w:tcBorders>
              <w:bottom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4DF898B6" w14:textId="12270823" w:rsidR="00133E29" w:rsidRPr="0069317F" w:rsidRDefault="00C905E4" w:rsidP="613032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54" w:type="dxa"/>
            <w:gridSpan w:val="4"/>
            <w:shd w:val="clear" w:color="auto" w:fill="92D050"/>
            <w:vAlign w:val="center"/>
          </w:tcPr>
          <w:p w14:paraId="550757E1" w14:textId="456770EE" w:rsidR="00133E29" w:rsidRPr="0069317F" w:rsidRDefault="00133E29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C64E74" w:rsidRPr="0069317F" w14:paraId="3FC85536" w14:textId="77777777" w:rsidTr="001459CE">
        <w:trPr>
          <w:trHeight w:val="448"/>
        </w:trPr>
        <w:tc>
          <w:tcPr>
            <w:tcW w:w="1862" w:type="dxa"/>
            <w:gridSpan w:val="7"/>
            <w:shd w:val="clear" w:color="auto" w:fill="EBF2F8"/>
            <w:vAlign w:val="center"/>
          </w:tcPr>
          <w:p w14:paraId="286FD89F" w14:textId="0E68E3EF" w:rsidR="00133E29" w:rsidRPr="0069317F" w:rsidRDefault="00133E29" w:rsidP="00133E2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Active Travel Hub Baker Lane</w:t>
            </w:r>
          </w:p>
        </w:tc>
        <w:tc>
          <w:tcPr>
            <w:tcW w:w="1216" w:type="dxa"/>
            <w:gridSpan w:val="7"/>
            <w:shd w:val="clear" w:color="auto" w:fill="FFC000"/>
            <w:vAlign w:val="center"/>
          </w:tcPr>
          <w:p w14:paraId="1C2B8AE3" w14:textId="0B4617D5" w:rsidR="1940A300" w:rsidRDefault="1940A300" w:rsidP="1940A3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940A30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24" w:type="dxa"/>
            <w:gridSpan w:val="8"/>
            <w:shd w:val="clear" w:color="auto" w:fill="FFC000"/>
            <w:vAlign w:val="center"/>
          </w:tcPr>
          <w:p w14:paraId="5B1DBA11" w14:textId="19680595" w:rsidR="1940A300" w:rsidRDefault="1940A300" w:rsidP="1940A3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940A30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24" w:type="dxa"/>
            <w:gridSpan w:val="5"/>
            <w:shd w:val="clear" w:color="auto" w:fill="FFC000"/>
            <w:vAlign w:val="center"/>
          </w:tcPr>
          <w:p w14:paraId="0A474023" w14:textId="44588781" w:rsidR="00133E29" w:rsidRPr="0069317F" w:rsidRDefault="6BA8C4D3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940A30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20" w:type="dxa"/>
            <w:gridSpan w:val="8"/>
            <w:shd w:val="clear" w:color="auto" w:fill="FFC000"/>
            <w:vAlign w:val="center"/>
          </w:tcPr>
          <w:p w14:paraId="6A7428D3" w14:textId="4AEA6D90" w:rsidR="00133E29" w:rsidRPr="0069317F" w:rsidRDefault="6BA8C4D3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940A30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216" w:type="dxa"/>
            <w:gridSpan w:val="4"/>
            <w:tcBorders>
              <w:bottom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054F03A4" w14:textId="16E32B1F" w:rsidR="00133E29" w:rsidRPr="0069317F" w:rsidRDefault="6BA8C4D3" w:rsidP="006B137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940A30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54" w:type="dxa"/>
            <w:gridSpan w:val="4"/>
            <w:shd w:val="clear" w:color="auto" w:fill="92D050"/>
            <w:vAlign w:val="center"/>
          </w:tcPr>
          <w:p w14:paraId="434B6E04" w14:textId="2B5ADA58" w:rsidR="00133E29" w:rsidRPr="0069317F" w:rsidRDefault="00133E29" w:rsidP="00133E2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C64E74" w:rsidRPr="0069317F" w14:paraId="22CD0275" w14:textId="77777777" w:rsidTr="001459CE">
        <w:trPr>
          <w:trHeight w:val="466"/>
        </w:trPr>
        <w:tc>
          <w:tcPr>
            <w:tcW w:w="1862" w:type="dxa"/>
            <w:gridSpan w:val="7"/>
            <w:tcBorders>
              <w:bottom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665F0E67" w14:textId="2A71F274" w:rsidR="00715777" w:rsidRPr="0069317F" w:rsidRDefault="0070498C" w:rsidP="006C2A3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LCWIP Interventions</w:t>
            </w:r>
          </w:p>
        </w:tc>
        <w:tc>
          <w:tcPr>
            <w:tcW w:w="1216" w:type="dxa"/>
            <w:gridSpan w:val="7"/>
            <w:tcBorders>
              <w:bottom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67B8847F" w14:textId="577734B0" w:rsidR="00715777" w:rsidRPr="0069317F" w:rsidRDefault="008E3ECC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824" w:type="dxa"/>
            <w:gridSpan w:val="8"/>
            <w:tcBorders>
              <w:bottom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2CBFD860" w14:textId="132D3229" w:rsidR="00715777" w:rsidRPr="0069317F" w:rsidRDefault="008E3ECC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824" w:type="dxa"/>
            <w:gridSpan w:val="5"/>
            <w:tcBorders>
              <w:bottom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56DCA55A" w14:textId="47EA09CA" w:rsidR="00715777" w:rsidRPr="0069317F" w:rsidRDefault="008E3ECC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20" w:type="dxa"/>
            <w:gridSpan w:val="8"/>
            <w:tcBorders>
              <w:bottom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69C05CA9" w14:textId="31C1C90B" w:rsidR="00715777" w:rsidRPr="0069317F" w:rsidRDefault="00133E29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216" w:type="dxa"/>
            <w:gridSpan w:val="4"/>
            <w:tcBorders>
              <w:bottom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13AFBFF9" w14:textId="70E7C0C9" w:rsidR="00715777" w:rsidRPr="0069317F" w:rsidRDefault="008E3ECC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454" w:type="dxa"/>
            <w:gridSpan w:val="4"/>
            <w:tcBorders>
              <w:bottom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5864819B" w14:textId="05DBCAB2" w:rsidR="00715777" w:rsidRPr="0069317F" w:rsidRDefault="008E3ECC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223981" w:rsidRPr="0069317F" w14:paraId="0AABD7FC" w14:textId="77777777" w:rsidTr="001459CE">
        <w:trPr>
          <w:trHeight w:val="493"/>
        </w:trPr>
        <w:tc>
          <w:tcPr>
            <w:tcW w:w="1862" w:type="dxa"/>
            <w:gridSpan w:val="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6AA8D8A1" w14:textId="557F7504" w:rsidR="00715777" w:rsidRPr="0069317F" w:rsidRDefault="00F750D2" w:rsidP="006C2A3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Active Travel Planning</w:t>
            </w:r>
          </w:p>
        </w:tc>
        <w:tc>
          <w:tcPr>
            <w:tcW w:w="1216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6A8B8488" w14:textId="4870B20C" w:rsidR="00715777" w:rsidRPr="0069317F" w:rsidRDefault="008E3ECC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824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056852C4" w14:textId="266B4855" w:rsidR="00715777" w:rsidRPr="0069317F" w:rsidRDefault="008E3ECC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824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0E3BD843" w14:textId="7CC2B3C6" w:rsidR="00715777" w:rsidRPr="0069317F" w:rsidRDefault="008E3ECC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20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28E43884" w14:textId="5477BD65" w:rsidR="00715777" w:rsidRPr="0069317F" w:rsidRDefault="008E3ECC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216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5658DFF1" w14:textId="10A9BF4F" w:rsidR="00715777" w:rsidRPr="0069317F" w:rsidRDefault="008E3ECC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454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2A93FF09" w14:textId="5B1CF797" w:rsidR="00715777" w:rsidRPr="0069317F" w:rsidRDefault="008E3ECC" w:rsidP="006C2A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122530" w:rsidRPr="0069317F" w14:paraId="21A23894" w14:textId="77777777" w:rsidTr="001459CE">
        <w:tc>
          <w:tcPr>
            <w:tcW w:w="2470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72A9774" w14:textId="77777777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8" w:type="dxa"/>
            <w:gridSpan w:val="2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800E1C9" w14:textId="77777777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4E288AE" w14:textId="40134401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01D" w:rsidRPr="0069317F" w14:paraId="6F744917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213AFFCE" w14:textId="66927036" w:rsidR="0098201D" w:rsidRPr="0069317F" w:rsidRDefault="0034644A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Project Definition</w:t>
            </w:r>
          </w:p>
        </w:tc>
      </w:tr>
      <w:tr w:rsidR="002A667F" w:rsidRPr="0069317F" w14:paraId="6411F234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</w:tcBorders>
          </w:tcPr>
          <w:p w14:paraId="64C13B6F" w14:textId="611B5DE3" w:rsidR="002A667F" w:rsidRPr="0069317F" w:rsidRDefault="00346ED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13032B7">
              <w:rPr>
                <w:rFonts w:ascii="Arial" w:hAnsi="Arial" w:cs="Arial"/>
                <w:b/>
                <w:bCs/>
                <w:sz w:val="18"/>
                <w:szCs w:val="18"/>
              </w:rPr>
              <w:t>Project Stage:</w:t>
            </w:r>
            <w:r w:rsidRPr="613032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7A14" w:rsidRPr="613032B7">
              <w:rPr>
                <w:rFonts w:ascii="Arial" w:hAnsi="Arial" w:cs="Arial"/>
                <w:sz w:val="18"/>
                <w:szCs w:val="18"/>
              </w:rPr>
              <w:t xml:space="preserve">ATH - RIBA </w:t>
            </w:r>
            <w:r w:rsidR="400775EC" w:rsidRPr="613032B7">
              <w:rPr>
                <w:rFonts w:ascii="Arial" w:hAnsi="Arial" w:cs="Arial"/>
                <w:sz w:val="18"/>
                <w:szCs w:val="18"/>
              </w:rPr>
              <w:t>4</w:t>
            </w:r>
            <w:r w:rsidR="00707A14" w:rsidRPr="613032B7">
              <w:rPr>
                <w:rFonts w:ascii="Arial" w:hAnsi="Arial" w:cs="Arial"/>
                <w:sz w:val="18"/>
                <w:szCs w:val="18"/>
              </w:rPr>
              <w:t xml:space="preserve"> / Tender, LCWIP - Delivery, ATP – Partial completion / behavioural change</w:t>
            </w:r>
          </w:p>
        </w:tc>
      </w:tr>
      <w:tr w:rsidR="00346ED7" w:rsidRPr="0069317F" w14:paraId="61E246AC" w14:textId="77777777" w:rsidTr="001459CE">
        <w:tc>
          <w:tcPr>
            <w:tcW w:w="10916" w:type="dxa"/>
            <w:gridSpan w:val="43"/>
            <w:tcBorders>
              <w:bottom w:val="single" w:sz="4" w:space="0" w:color="ADADAD" w:themeColor="background2" w:themeShade="BF"/>
            </w:tcBorders>
          </w:tcPr>
          <w:p w14:paraId="4BE3167B" w14:textId="586DE07D" w:rsidR="00346ED7" w:rsidRPr="0069317F" w:rsidRDefault="00D077E3" w:rsidP="00CA53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Objectives</w:t>
            </w:r>
            <w:r w:rsidRPr="0069317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92716" w:rsidRPr="0069317F">
              <w:rPr>
                <w:rFonts w:ascii="Arial" w:hAnsi="Arial" w:cs="Arial"/>
                <w:sz w:val="18"/>
                <w:szCs w:val="18"/>
              </w:rPr>
              <w:t>To deliver the vision of promoting active travel as a safe and attractive modal option, reducing congestion and improving air quality.</w:t>
            </w:r>
          </w:p>
        </w:tc>
      </w:tr>
      <w:tr w:rsidR="00DF029B" w:rsidRPr="0069317F" w14:paraId="45717AD6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66BB519" w14:textId="21A534AD" w:rsidR="001C5EC6" w:rsidRPr="0069317F" w:rsidRDefault="00822477" w:rsidP="002927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Scope: </w:t>
            </w:r>
            <w:r w:rsidR="00042407" w:rsidRPr="0069317F">
              <w:rPr>
                <w:rFonts w:ascii="Arial" w:hAnsi="Arial" w:cs="Arial"/>
                <w:sz w:val="18"/>
                <w:szCs w:val="18"/>
              </w:rPr>
              <w:t>The project will deliver a package of measures including</w:t>
            </w:r>
          </w:p>
          <w:p w14:paraId="3FB487F1" w14:textId="59E2A1C5" w:rsidR="001C5EC6" w:rsidRPr="0069317F" w:rsidRDefault="001C5EC6" w:rsidP="006E188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Priority schemes identified in the Local Cycling &amp; Walking Infrastructure Plan (LCWIP),    </w:t>
            </w:r>
          </w:p>
          <w:p w14:paraId="0BD00C35" w14:textId="6664E2FF" w:rsidR="001C5EC6" w:rsidRPr="0069317F" w:rsidRDefault="001C5EC6" w:rsidP="006E188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9317F">
              <w:rPr>
                <w:rFonts w:ascii="Arial" w:hAnsi="Arial" w:cs="Arial"/>
                <w:sz w:val="18"/>
                <w:szCs w:val="18"/>
                <w:lang w:val="fr-FR"/>
              </w:rPr>
              <w:t xml:space="preserve">King’s Lynn Enterprise Zone Active Travel Hub (EZ ATH) </w:t>
            </w:r>
          </w:p>
          <w:p w14:paraId="4771170F" w14:textId="47654813" w:rsidR="001C5EC6" w:rsidRPr="0069317F" w:rsidRDefault="001C5EC6" w:rsidP="006E188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Baker Lane Active Travel Hub</w:t>
            </w:r>
          </w:p>
          <w:p w14:paraId="75BBEC9F" w14:textId="4791E579" w:rsidR="00042407" w:rsidRPr="0069317F" w:rsidRDefault="001C5EC6" w:rsidP="004E06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Active Travel Plan Fund (revenue) </w:t>
            </w:r>
          </w:p>
        </w:tc>
      </w:tr>
      <w:tr w:rsidR="00C14837" w:rsidRPr="0069317F" w14:paraId="5B764A92" w14:textId="77777777" w:rsidTr="001459CE">
        <w:trPr>
          <w:trHeight w:val="127"/>
        </w:trPr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2A91422" w14:textId="6EE158C4" w:rsidR="00C14837" w:rsidRPr="0069317F" w:rsidRDefault="00C1483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E8E" w:rsidRPr="0069317F" w14:paraId="60756858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F913399" w14:textId="1325AE6F" w:rsidR="00EB5E8E" w:rsidRPr="0069317F" w:rsidRDefault="00FD6770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1. Overall Status (high-level summary)</w:t>
            </w:r>
          </w:p>
        </w:tc>
      </w:tr>
      <w:tr w:rsidR="00FD6770" w:rsidRPr="0069317F" w14:paraId="2B89DE8B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D1D1D1" w:themeColor="background2" w:themeShade="E6"/>
            </w:tcBorders>
          </w:tcPr>
          <w:p w14:paraId="199ED900" w14:textId="77777777" w:rsidR="009D5A28" w:rsidRPr="0069317F" w:rsidRDefault="009D5A28" w:rsidP="009D5A2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Overall RAG Status is AMBER. </w:t>
            </w:r>
          </w:p>
          <w:p w14:paraId="7DF7A326" w14:textId="7714C702" w:rsidR="009D5A28" w:rsidRPr="0069317F" w:rsidRDefault="009D5A28" w:rsidP="009D5A2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13032B7">
              <w:rPr>
                <w:rFonts w:ascii="Arial" w:hAnsi="Arial" w:cs="Arial"/>
                <w:sz w:val="18"/>
                <w:szCs w:val="18"/>
              </w:rPr>
              <w:t xml:space="preserve">Active Travel Hub Enterprise Zone –Planning </w:t>
            </w:r>
            <w:r w:rsidR="19E4D13F" w:rsidRPr="613032B7">
              <w:rPr>
                <w:rFonts w:ascii="Arial" w:hAnsi="Arial" w:cs="Arial"/>
                <w:sz w:val="18"/>
                <w:szCs w:val="18"/>
              </w:rPr>
              <w:t xml:space="preserve">permission </w:t>
            </w:r>
            <w:r w:rsidR="0F285BA3" w:rsidRPr="613032B7">
              <w:rPr>
                <w:rFonts w:ascii="Arial" w:hAnsi="Arial" w:cs="Arial"/>
                <w:sz w:val="18"/>
                <w:szCs w:val="18"/>
              </w:rPr>
              <w:t>de</w:t>
            </w:r>
            <w:r w:rsidR="1B7C6570" w:rsidRPr="613032B7">
              <w:rPr>
                <w:rFonts w:ascii="Arial" w:hAnsi="Arial" w:cs="Arial"/>
                <w:sz w:val="18"/>
                <w:szCs w:val="18"/>
              </w:rPr>
              <w:t xml:space="preserve">nied for Baker Lane </w:t>
            </w:r>
            <w:r w:rsidRPr="613032B7">
              <w:rPr>
                <w:rFonts w:ascii="Arial" w:hAnsi="Arial" w:cs="Arial"/>
                <w:sz w:val="18"/>
                <w:szCs w:val="18"/>
              </w:rPr>
              <w:t xml:space="preserve">Active Travel Hubs </w:t>
            </w:r>
            <w:r w:rsidR="53990043" w:rsidRPr="613032B7">
              <w:rPr>
                <w:rFonts w:ascii="Arial" w:hAnsi="Arial" w:cs="Arial"/>
                <w:sz w:val="18"/>
                <w:szCs w:val="18"/>
              </w:rPr>
              <w:t>at</w:t>
            </w:r>
            <w:r w:rsidR="5E289340" w:rsidRPr="613032B7">
              <w:rPr>
                <w:rFonts w:ascii="Arial" w:hAnsi="Arial" w:cs="Arial"/>
                <w:sz w:val="18"/>
                <w:szCs w:val="18"/>
              </w:rPr>
              <w:t xml:space="preserve"> March</w:t>
            </w:r>
            <w:r w:rsidR="27C59680" w:rsidRPr="613032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613032B7">
              <w:rPr>
                <w:rFonts w:ascii="Arial" w:hAnsi="Arial" w:cs="Arial"/>
                <w:sz w:val="18"/>
                <w:szCs w:val="18"/>
              </w:rPr>
              <w:t>202</w:t>
            </w:r>
            <w:r w:rsidR="0F3513A4" w:rsidRPr="613032B7">
              <w:rPr>
                <w:rFonts w:ascii="Arial" w:hAnsi="Arial" w:cs="Arial"/>
                <w:sz w:val="18"/>
                <w:szCs w:val="18"/>
              </w:rPr>
              <w:t>6</w:t>
            </w:r>
            <w:r w:rsidRPr="613032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5AFE3642" w:rsidRPr="613032B7">
              <w:rPr>
                <w:rFonts w:ascii="Arial" w:hAnsi="Arial" w:cs="Arial"/>
                <w:sz w:val="18"/>
                <w:szCs w:val="18"/>
              </w:rPr>
              <w:t xml:space="preserve">committee.  </w:t>
            </w:r>
            <w:r w:rsidR="007928EF" w:rsidRPr="007928EF">
              <w:rPr>
                <w:rFonts w:ascii="Arial" w:hAnsi="Arial" w:cs="Arial"/>
                <w:sz w:val="18"/>
                <w:szCs w:val="18"/>
              </w:rPr>
              <w:t xml:space="preserve">Lead Local Flood Authorities (LLFA) </w:t>
            </w:r>
            <w:r w:rsidR="007928EF">
              <w:rPr>
                <w:rFonts w:ascii="Arial" w:hAnsi="Arial" w:cs="Arial"/>
                <w:sz w:val="18"/>
                <w:szCs w:val="18"/>
              </w:rPr>
              <w:t xml:space="preserve">requested extension to consultation period for </w:t>
            </w:r>
            <w:r w:rsidR="5AFE3642" w:rsidRPr="613032B7">
              <w:rPr>
                <w:rFonts w:ascii="Arial" w:hAnsi="Arial" w:cs="Arial"/>
                <w:sz w:val="18"/>
                <w:szCs w:val="18"/>
              </w:rPr>
              <w:t>K</w:t>
            </w:r>
            <w:r w:rsidR="00BE3D73">
              <w:rPr>
                <w:rFonts w:ascii="Arial" w:hAnsi="Arial" w:cs="Arial"/>
                <w:sz w:val="18"/>
                <w:szCs w:val="18"/>
              </w:rPr>
              <w:t xml:space="preserve">ing’s Lynn Enterprise </w:t>
            </w:r>
            <w:r w:rsidR="5AFE3642" w:rsidRPr="613032B7">
              <w:rPr>
                <w:rFonts w:ascii="Arial" w:hAnsi="Arial" w:cs="Arial"/>
                <w:sz w:val="18"/>
                <w:szCs w:val="18"/>
              </w:rPr>
              <w:t>P</w:t>
            </w:r>
            <w:r w:rsidR="00BE3D73">
              <w:rPr>
                <w:rFonts w:ascii="Arial" w:hAnsi="Arial" w:cs="Arial"/>
                <w:sz w:val="18"/>
                <w:szCs w:val="18"/>
              </w:rPr>
              <w:t>ark</w:t>
            </w:r>
            <w:r w:rsidR="5AFE3642" w:rsidRPr="613032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6EF4">
              <w:rPr>
                <w:rFonts w:ascii="Arial" w:hAnsi="Arial" w:cs="Arial"/>
                <w:sz w:val="18"/>
                <w:szCs w:val="18"/>
              </w:rPr>
              <w:t>(</w:t>
            </w:r>
            <w:r w:rsidR="5AFE3642" w:rsidRPr="613032B7">
              <w:rPr>
                <w:rFonts w:ascii="Arial" w:hAnsi="Arial" w:cs="Arial"/>
                <w:sz w:val="18"/>
                <w:szCs w:val="18"/>
              </w:rPr>
              <w:t>KLEP</w:t>
            </w:r>
            <w:r w:rsidR="000B6EF4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5AFE3642" w:rsidRPr="613032B7">
              <w:rPr>
                <w:rFonts w:ascii="Arial" w:hAnsi="Arial" w:cs="Arial"/>
                <w:sz w:val="18"/>
                <w:szCs w:val="18"/>
              </w:rPr>
              <w:t>A</w:t>
            </w:r>
            <w:r w:rsidR="000B6EF4">
              <w:rPr>
                <w:rFonts w:ascii="Arial" w:hAnsi="Arial" w:cs="Arial"/>
                <w:sz w:val="18"/>
                <w:szCs w:val="18"/>
              </w:rPr>
              <w:t xml:space="preserve">ctive </w:t>
            </w:r>
            <w:r w:rsidR="5AFE3642" w:rsidRPr="613032B7">
              <w:rPr>
                <w:rFonts w:ascii="Arial" w:hAnsi="Arial" w:cs="Arial"/>
                <w:sz w:val="18"/>
                <w:szCs w:val="18"/>
              </w:rPr>
              <w:t>T</w:t>
            </w:r>
            <w:r w:rsidR="000B6EF4">
              <w:rPr>
                <w:rFonts w:ascii="Arial" w:hAnsi="Arial" w:cs="Arial"/>
                <w:sz w:val="18"/>
                <w:szCs w:val="18"/>
              </w:rPr>
              <w:t xml:space="preserve">ravel </w:t>
            </w:r>
            <w:r w:rsidR="5AFE3642" w:rsidRPr="613032B7">
              <w:rPr>
                <w:rFonts w:ascii="Arial" w:hAnsi="Arial" w:cs="Arial"/>
                <w:sz w:val="18"/>
                <w:szCs w:val="18"/>
              </w:rPr>
              <w:t>H</w:t>
            </w:r>
            <w:r w:rsidR="000B6EF4">
              <w:rPr>
                <w:rFonts w:ascii="Arial" w:hAnsi="Arial" w:cs="Arial"/>
                <w:sz w:val="18"/>
                <w:szCs w:val="18"/>
              </w:rPr>
              <w:t>ub (</w:t>
            </w:r>
            <w:r w:rsidR="5AFE3642" w:rsidRPr="613032B7">
              <w:rPr>
                <w:rFonts w:ascii="Arial" w:hAnsi="Arial" w:cs="Arial"/>
                <w:sz w:val="18"/>
                <w:szCs w:val="18"/>
              </w:rPr>
              <w:t>ATH</w:t>
            </w:r>
            <w:r w:rsidR="000B6EF4">
              <w:rPr>
                <w:rFonts w:ascii="Arial" w:hAnsi="Arial" w:cs="Arial"/>
                <w:sz w:val="18"/>
                <w:szCs w:val="18"/>
              </w:rPr>
              <w:t>)</w:t>
            </w:r>
            <w:r w:rsidR="5AFE3642" w:rsidRPr="613032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5783">
              <w:rPr>
                <w:rFonts w:ascii="Arial" w:hAnsi="Arial" w:cs="Arial"/>
                <w:sz w:val="18"/>
                <w:szCs w:val="18"/>
              </w:rPr>
              <w:t xml:space="preserve">placing </w:t>
            </w:r>
            <w:r w:rsidR="34227663" w:rsidRPr="613032B7">
              <w:rPr>
                <w:rFonts w:ascii="Arial" w:hAnsi="Arial" w:cs="Arial"/>
                <w:sz w:val="18"/>
                <w:szCs w:val="18"/>
              </w:rPr>
              <w:t>application with report to reach committee in May 2026</w:t>
            </w:r>
            <w:r w:rsidRPr="613032B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03AD3F4" w14:textId="1F688323" w:rsidR="009D5A28" w:rsidRPr="0069317F" w:rsidRDefault="009D5A28" w:rsidP="3EAE2C1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13032B7">
              <w:rPr>
                <w:rFonts w:ascii="Arial" w:hAnsi="Arial" w:cs="Arial"/>
                <w:sz w:val="18"/>
                <w:szCs w:val="18"/>
              </w:rPr>
              <w:t>LCWIP – Final LCWIP scheme</w:t>
            </w:r>
            <w:r w:rsidR="00EC5E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75E">
              <w:rPr>
                <w:rFonts w:ascii="Arial" w:hAnsi="Arial" w:cs="Arial"/>
                <w:sz w:val="18"/>
                <w:szCs w:val="18"/>
              </w:rPr>
              <w:t xml:space="preserve">to deliver crossing </w:t>
            </w:r>
            <w:r w:rsidR="00EC5E90">
              <w:rPr>
                <w:rFonts w:ascii="Arial" w:hAnsi="Arial" w:cs="Arial"/>
                <w:sz w:val="18"/>
                <w:szCs w:val="18"/>
              </w:rPr>
              <w:t>at</w:t>
            </w:r>
            <w:r w:rsidRPr="613032B7">
              <w:rPr>
                <w:rFonts w:ascii="Arial" w:hAnsi="Arial" w:cs="Arial"/>
                <w:sz w:val="18"/>
                <w:szCs w:val="18"/>
              </w:rPr>
              <w:t xml:space="preserve"> Gayton Road c</w:t>
            </w:r>
            <w:r w:rsidR="0033075E">
              <w:rPr>
                <w:rFonts w:ascii="Arial" w:hAnsi="Arial" w:cs="Arial"/>
                <w:sz w:val="18"/>
                <w:szCs w:val="18"/>
              </w:rPr>
              <w:t>omplete and final accounts due in April</w:t>
            </w:r>
            <w:r w:rsidR="572BF9F2" w:rsidRPr="613032B7">
              <w:rPr>
                <w:rFonts w:ascii="Arial" w:hAnsi="Arial" w:cs="Arial"/>
                <w:sz w:val="18"/>
                <w:szCs w:val="18"/>
              </w:rPr>
              <w:t xml:space="preserve"> 2026</w:t>
            </w:r>
            <w:r w:rsidR="2352E15A" w:rsidRPr="613032B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8854E21" w14:textId="77777777" w:rsidR="003C58FF" w:rsidRDefault="009D5A28" w:rsidP="009D5A2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13032B7">
              <w:rPr>
                <w:rFonts w:ascii="Arial" w:hAnsi="Arial" w:cs="Arial"/>
                <w:sz w:val="18"/>
                <w:szCs w:val="18"/>
              </w:rPr>
              <w:t>Active Travel Plans</w:t>
            </w:r>
            <w:r w:rsidR="78A8DD1C" w:rsidRPr="613032B7">
              <w:rPr>
                <w:rFonts w:ascii="Arial" w:hAnsi="Arial" w:cs="Arial"/>
                <w:sz w:val="18"/>
                <w:szCs w:val="18"/>
              </w:rPr>
              <w:t xml:space="preserve"> – Work ongoing with C</w:t>
            </w:r>
            <w:r w:rsidR="003C58FF">
              <w:rPr>
                <w:rFonts w:ascii="Arial" w:hAnsi="Arial" w:cs="Arial"/>
                <w:sz w:val="18"/>
                <w:szCs w:val="18"/>
              </w:rPr>
              <w:t xml:space="preserve">ollege of </w:t>
            </w:r>
            <w:r w:rsidR="78A8DD1C" w:rsidRPr="613032B7">
              <w:rPr>
                <w:rFonts w:ascii="Arial" w:hAnsi="Arial" w:cs="Arial"/>
                <w:sz w:val="18"/>
                <w:szCs w:val="18"/>
              </w:rPr>
              <w:t>W</w:t>
            </w:r>
            <w:r w:rsidR="003C58FF">
              <w:rPr>
                <w:rFonts w:ascii="Arial" w:hAnsi="Arial" w:cs="Arial"/>
                <w:sz w:val="18"/>
                <w:szCs w:val="18"/>
              </w:rPr>
              <w:t xml:space="preserve">est </w:t>
            </w:r>
            <w:r w:rsidR="78A8DD1C" w:rsidRPr="613032B7">
              <w:rPr>
                <w:rFonts w:ascii="Arial" w:hAnsi="Arial" w:cs="Arial"/>
                <w:sz w:val="18"/>
                <w:szCs w:val="18"/>
              </w:rPr>
              <w:t>A</w:t>
            </w:r>
            <w:r w:rsidR="003C58FF">
              <w:rPr>
                <w:rFonts w:ascii="Arial" w:hAnsi="Arial" w:cs="Arial"/>
                <w:sz w:val="18"/>
                <w:szCs w:val="18"/>
              </w:rPr>
              <w:t>nglia (</w:t>
            </w:r>
            <w:r w:rsidR="78A8DD1C" w:rsidRPr="613032B7">
              <w:rPr>
                <w:rFonts w:ascii="Arial" w:hAnsi="Arial" w:cs="Arial"/>
                <w:sz w:val="18"/>
                <w:szCs w:val="18"/>
              </w:rPr>
              <w:t>CWA</w:t>
            </w:r>
            <w:r w:rsidR="003C58FF">
              <w:rPr>
                <w:rFonts w:ascii="Arial" w:hAnsi="Arial" w:cs="Arial"/>
                <w:sz w:val="18"/>
                <w:szCs w:val="18"/>
              </w:rPr>
              <w:t>)</w:t>
            </w:r>
            <w:r w:rsidR="78A8DD1C" w:rsidRPr="613032B7">
              <w:rPr>
                <w:rFonts w:ascii="Arial" w:hAnsi="Arial" w:cs="Arial"/>
                <w:sz w:val="18"/>
                <w:szCs w:val="18"/>
              </w:rPr>
              <w:t xml:space="preserve"> and Q</w:t>
            </w:r>
            <w:r w:rsidR="003C58FF">
              <w:rPr>
                <w:rFonts w:ascii="Arial" w:hAnsi="Arial" w:cs="Arial"/>
                <w:sz w:val="18"/>
                <w:szCs w:val="18"/>
              </w:rPr>
              <w:t xml:space="preserve">ueen </w:t>
            </w:r>
            <w:r w:rsidR="78A8DD1C" w:rsidRPr="613032B7">
              <w:rPr>
                <w:rFonts w:ascii="Arial" w:hAnsi="Arial" w:cs="Arial"/>
                <w:sz w:val="18"/>
                <w:szCs w:val="18"/>
              </w:rPr>
              <w:t>E</w:t>
            </w:r>
            <w:r w:rsidR="003C58FF">
              <w:rPr>
                <w:rFonts w:ascii="Arial" w:hAnsi="Arial" w:cs="Arial"/>
                <w:sz w:val="18"/>
                <w:szCs w:val="18"/>
              </w:rPr>
              <w:t xml:space="preserve">lizabeth </w:t>
            </w:r>
            <w:r w:rsidR="78A8DD1C" w:rsidRPr="613032B7">
              <w:rPr>
                <w:rFonts w:ascii="Arial" w:hAnsi="Arial" w:cs="Arial"/>
                <w:sz w:val="18"/>
                <w:szCs w:val="18"/>
              </w:rPr>
              <w:t>H</w:t>
            </w:r>
            <w:r w:rsidR="003C58FF">
              <w:rPr>
                <w:rFonts w:ascii="Arial" w:hAnsi="Arial" w:cs="Arial"/>
                <w:sz w:val="18"/>
                <w:szCs w:val="18"/>
              </w:rPr>
              <w:t>ospital (</w:t>
            </w:r>
            <w:r w:rsidR="78A8DD1C" w:rsidRPr="613032B7">
              <w:rPr>
                <w:rFonts w:ascii="Arial" w:hAnsi="Arial" w:cs="Arial"/>
                <w:sz w:val="18"/>
                <w:szCs w:val="18"/>
              </w:rPr>
              <w:t>QEH</w:t>
            </w:r>
            <w:r w:rsidR="003C58FF">
              <w:rPr>
                <w:rFonts w:ascii="Arial" w:hAnsi="Arial" w:cs="Arial"/>
                <w:sz w:val="18"/>
                <w:szCs w:val="18"/>
              </w:rPr>
              <w:t>)</w:t>
            </w:r>
            <w:r w:rsidR="78A8DD1C" w:rsidRPr="613032B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5E489DF" w14:textId="033DF417" w:rsidR="00F15AB1" w:rsidRPr="0069317F" w:rsidRDefault="003C58FF" w:rsidP="009D5A2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 the</w:t>
            </w:r>
            <w:r w:rsidR="5EF9FCE3" w:rsidRPr="613032B7">
              <w:rPr>
                <w:rFonts w:ascii="Arial" w:hAnsi="Arial" w:cs="Arial"/>
                <w:sz w:val="18"/>
                <w:szCs w:val="18"/>
              </w:rPr>
              <w:t xml:space="preserve"> remaining</w:t>
            </w:r>
            <w:r w:rsidRPr="613032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5EF9FCE3" w:rsidRPr="613032B7">
              <w:rPr>
                <w:rFonts w:ascii="Arial" w:hAnsi="Arial" w:cs="Arial"/>
                <w:sz w:val="18"/>
                <w:szCs w:val="18"/>
              </w:rPr>
              <w:t xml:space="preserve">budget,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="5EF9FCE3" w:rsidRPr="613032B7">
              <w:rPr>
                <w:rFonts w:ascii="Arial" w:hAnsi="Arial" w:cs="Arial"/>
                <w:sz w:val="18"/>
                <w:szCs w:val="18"/>
              </w:rPr>
              <w:t xml:space="preserve"> project team </w:t>
            </w:r>
            <w:r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="5EF9FCE3" w:rsidRPr="613032B7">
              <w:rPr>
                <w:rFonts w:ascii="Arial" w:hAnsi="Arial" w:cs="Arial"/>
                <w:sz w:val="18"/>
                <w:szCs w:val="18"/>
              </w:rPr>
              <w:t>assess</w:t>
            </w:r>
            <w:r w:rsidR="7FB8889F" w:rsidRPr="613032B7">
              <w:rPr>
                <w:rFonts w:ascii="Arial" w:hAnsi="Arial" w:cs="Arial"/>
                <w:sz w:val="18"/>
                <w:szCs w:val="18"/>
              </w:rPr>
              <w:t>ing</w:t>
            </w:r>
            <w:r w:rsidR="5EF9FCE3" w:rsidRPr="613032B7">
              <w:rPr>
                <w:rFonts w:ascii="Arial" w:hAnsi="Arial" w:cs="Arial"/>
                <w:sz w:val="18"/>
                <w:szCs w:val="18"/>
              </w:rPr>
              <w:t xml:space="preserve"> options for</w:t>
            </w:r>
            <w:r w:rsidR="2DF0AED5" w:rsidRPr="613032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5EF9FCE3" w:rsidRPr="613032B7">
              <w:rPr>
                <w:rFonts w:ascii="Arial" w:hAnsi="Arial" w:cs="Arial"/>
                <w:sz w:val="18"/>
                <w:szCs w:val="18"/>
              </w:rPr>
              <w:t>additional activities to encourage active trave</w:t>
            </w:r>
            <w:r w:rsidR="0D066D8D" w:rsidRPr="613032B7">
              <w:rPr>
                <w:rFonts w:ascii="Arial" w:hAnsi="Arial" w:cs="Arial"/>
                <w:sz w:val="18"/>
                <w:szCs w:val="18"/>
              </w:rPr>
              <w:t>l in 2026.</w:t>
            </w:r>
          </w:p>
        </w:tc>
      </w:tr>
      <w:tr w:rsidR="00F23AE8" w:rsidRPr="0069317F" w14:paraId="247BFCD8" w14:textId="77777777" w:rsidTr="001459CE">
        <w:tc>
          <w:tcPr>
            <w:tcW w:w="10916" w:type="dxa"/>
            <w:gridSpan w:val="43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nil"/>
            </w:tcBorders>
          </w:tcPr>
          <w:p w14:paraId="4AD9E6E7" w14:textId="77777777" w:rsidR="00F23AE8" w:rsidRPr="0069317F" w:rsidRDefault="00F23AE8" w:rsidP="009D5A2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DCD" w:rsidRPr="0069317F" w14:paraId="5716CC65" w14:textId="77777777" w:rsidTr="001459CE">
        <w:tc>
          <w:tcPr>
            <w:tcW w:w="10916" w:type="dxa"/>
            <w:gridSpan w:val="43"/>
            <w:tcBorders>
              <w:top w:val="single" w:sz="4" w:space="0" w:color="D1D1D1" w:themeColor="background2" w:themeShade="E6"/>
              <w:bottom w:val="single" w:sz="4" w:space="0" w:color="ADADAD" w:themeColor="background2" w:themeShade="BF"/>
            </w:tcBorders>
            <w:shd w:val="clear" w:color="auto" w:fill="EAF1F6"/>
          </w:tcPr>
          <w:p w14:paraId="6BF2A7A8" w14:textId="7470654E" w:rsidR="00797DCD" w:rsidRPr="0069317F" w:rsidRDefault="006B7A2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 xml:space="preserve">1.1 Decisions required by the </w:t>
            </w:r>
            <w:r w:rsidR="00AE6F38" w:rsidRPr="0069317F">
              <w:rPr>
                <w:rFonts w:ascii="Arial" w:hAnsi="Arial" w:cs="Arial"/>
                <w:b/>
                <w:bCs/>
              </w:rPr>
              <w:t xml:space="preserve">Neighbourhood </w:t>
            </w:r>
            <w:r w:rsidRPr="0069317F">
              <w:rPr>
                <w:rFonts w:ascii="Arial" w:hAnsi="Arial" w:cs="Arial"/>
                <w:b/>
                <w:bCs/>
              </w:rPr>
              <w:t>Board</w:t>
            </w:r>
          </w:p>
        </w:tc>
      </w:tr>
      <w:tr w:rsidR="006B7A21" w:rsidRPr="0069317F" w14:paraId="1C825F96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44F458BC" w14:textId="3771EB49" w:rsidR="00FF2ADC" w:rsidRPr="007F55F2" w:rsidRDefault="002772A6" w:rsidP="007F55F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37FCF29C">
              <w:rPr>
                <w:rFonts w:ascii="Arial" w:hAnsi="Arial" w:cs="Arial"/>
                <w:sz w:val="18"/>
                <w:szCs w:val="18"/>
              </w:rPr>
              <w:t xml:space="preserve">Decision </w:t>
            </w:r>
            <w:r w:rsidR="00FF2ADC" w:rsidRPr="37FCF29C">
              <w:rPr>
                <w:rFonts w:ascii="Arial" w:hAnsi="Arial" w:cs="Arial"/>
                <w:sz w:val="18"/>
                <w:szCs w:val="18"/>
              </w:rPr>
              <w:t>on next steps for Baker Lane Active Travel Hub</w:t>
            </w:r>
          </w:p>
          <w:p w14:paraId="512F3EA0" w14:textId="22E158E4" w:rsidR="00FF2ADC" w:rsidRPr="007F55F2" w:rsidRDefault="0EDC2639" w:rsidP="007F55F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37FCF29C">
              <w:rPr>
                <w:rFonts w:ascii="Arial" w:hAnsi="Arial" w:cs="Arial"/>
                <w:sz w:val="18"/>
                <w:szCs w:val="18"/>
              </w:rPr>
              <w:t>Progression of KLEP ATH subject to planning approval</w:t>
            </w:r>
          </w:p>
        </w:tc>
      </w:tr>
      <w:tr w:rsidR="00C02D50" w:rsidRPr="0069317F" w14:paraId="2E1102B3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346CC1B" w14:textId="77777777" w:rsidR="00C02D50" w:rsidRPr="0069317F" w:rsidRDefault="00C02D50" w:rsidP="00243F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5663F" w:rsidRPr="0069317F" w14:paraId="319CB415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4F0944AE" w14:textId="1EAAB0E0" w:rsidR="0055663F" w:rsidRPr="0069317F" w:rsidRDefault="00FE4A49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 xml:space="preserve">1.2 </w:t>
            </w:r>
            <w:r w:rsidR="0036223C" w:rsidRPr="0069317F">
              <w:rPr>
                <w:rFonts w:ascii="Arial" w:hAnsi="Arial" w:cs="Arial"/>
                <w:b/>
                <w:bCs/>
              </w:rPr>
              <w:t xml:space="preserve">  </w:t>
            </w:r>
            <w:r w:rsidRPr="0069317F">
              <w:rPr>
                <w:rFonts w:ascii="Arial" w:hAnsi="Arial" w:cs="Arial"/>
                <w:b/>
                <w:bCs/>
              </w:rPr>
              <w:t>Achievements during this period</w:t>
            </w:r>
          </w:p>
        </w:tc>
      </w:tr>
      <w:tr w:rsidR="0036223C" w:rsidRPr="0069317F" w14:paraId="19B5B50A" w14:textId="77777777" w:rsidTr="001459CE">
        <w:trPr>
          <w:trHeight w:val="1782"/>
        </w:trPr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393BE9F8" w14:textId="77777777" w:rsidR="001C1EDF" w:rsidRPr="006F168F" w:rsidRDefault="001C1EDF" w:rsidP="006F168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16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LCWIP </w:t>
            </w:r>
          </w:p>
          <w:p w14:paraId="0CD70DE8" w14:textId="492C570A" w:rsidR="001C1EDF" w:rsidRDefault="001C1EDF" w:rsidP="006F168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13032B7">
              <w:rPr>
                <w:rFonts w:ascii="Arial" w:hAnsi="Arial" w:cs="Arial"/>
                <w:sz w:val="18"/>
                <w:szCs w:val="18"/>
              </w:rPr>
              <w:t xml:space="preserve">Gayton Road, final LCWIP scheme </w:t>
            </w:r>
            <w:r w:rsidR="02A47A4E" w:rsidRPr="613032B7">
              <w:rPr>
                <w:rFonts w:ascii="Arial" w:hAnsi="Arial" w:cs="Arial"/>
                <w:sz w:val="18"/>
                <w:szCs w:val="18"/>
              </w:rPr>
              <w:t>complete</w:t>
            </w:r>
            <w:r w:rsidR="00114B73">
              <w:rPr>
                <w:rFonts w:ascii="Arial" w:hAnsi="Arial" w:cs="Arial"/>
                <w:sz w:val="18"/>
                <w:szCs w:val="18"/>
              </w:rPr>
              <w:t>d</w:t>
            </w:r>
            <w:r w:rsidR="02A47A4E" w:rsidRPr="613032B7">
              <w:rPr>
                <w:rFonts w:ascii="Arial" w:hAnsi="Arial" w:cs="Arial"/>
                <w:sz w:val="18"/>
                <w:szCs w:val="18"/>
              </w:rPr>
              <w:t xml:space="preserve"> in early March </w:t>
            </w:r>
            <w:r w:rsidRPr="613032B7">
              <w:rPr>
                <w:rFonts w:ascii="Arial" w:hAnsi="Arial" w:cs="Arial"/>
                <w:sz w:val="18"/>
                <w:szCs w:val="18"/>
              </w:rPr>
              <w:t>2026.</w:t>
            </w:r>
            <w:r w:rsidR="00114B7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11DF">
              <w:rPr>
                <w:rFonts w:ascii="Arial" w:hAnsi="Arial" w:cs="Arial"/>
                <w:sz w:val="18"/>
                <w:szCs w:val="18"/>
              </w:rPr>
              <w:t>Scheme completed inline with forecast cost with final account due in April 2026</w:t>
            </w:r>
            <w:r w:rsidRPr="613032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79A130" w14:textId="57C8055E" w:rsidR="001C1EDF" w:rsidRPr="006F168F" w:rsidRDefault="001C1EDF" w:rsidP="006F168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16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Active Travel Hubs </w:t>
            </w:r>
          </w:p>
          <w:p w14:paraId="759C255E" w14:textId="51EF2D3F" w:rsidR="5F248288" w:rsidRPr="0069317F" w:rsidRDefault="006811DF" w:rsidP="006F168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Following </w:t>
            </w:r>
            <w:r w:rsidR="008D705A">
              <w:rPr>
                <w:rFonts w:ascii="Arial" w:hAnsi="Arial" w:cs="Arial"/>
                <w:sz w:val="18"/>
                <w:szCs w:val="18"/>
              </w:rPr>
              <w:t xml:space="preserve">Baker Lane ATH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652727D0" w:rsidRPr="613032B7">
              <w:rPr>
                <w:rFonts w:ascii="Arial" w:hAnsi="Arial" w:cs="Arial"/>
                <w:sz w:val="18"/>
                <w:szCs w:val="18"/>
              </w:rPr>
              <w:t xml:space="preserve">lanning </w:t>
            </w:r>
            <w:r w:rsidR="005652F6">
              <w:rPr>
                <w:rFonts w:ascii="Arial" w:hAnsi="Arial" w:cs="Arial"/>
                <w:sz w:val="18"/>
                <w:szCs w:val="18"/>
              </w:rPr>
              <w:t>refu</w:t>
            </w:r>
            <w:r w:rsidR="008D705A">
              <w:rPr>
                <w:rFonts w:ascii="Arial" w:hAnsi="Arial" w:cs="Arial"/>
                <w:sz w:val="18"/>
                <w:szCs w:val="18"/>
              </w:rPr>
              <w:t xml:space="preserve">sal </w:t>
            </w:r>
            <w:r w:rsidR="00F0164B" w:rsidRPr="613032B7">
              <w:rPr>
                <w:rFonts w:ascii="Arial" w:hAnsi="Arial" w:cs="Arial"/>
                <w:sz w:val="18"/>
                <w:szCs w:val="18"/>
              </w:rPr>
              <w:t>in</w:t>
            </w:r>
            <w:r w:rsidR="6BDA6500" w:rsidRPr="613032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AA428D7" w:rsidRPr="613032B7">
              <w:rPr>
                <w:rFonts w:ascii="Arial" w:hAnsi="Arial" w:cs="Arial"/>
                <w:sz w:val="18"/>
                <w:szCs w:val="18"/>
              </w:rPr>
              <w:t>March</w:t>
            </w:r>
            <w:r w:rsidR="6ADEA63A" w:rsidRPr="613032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55ED9942" w:rsidRPr="613032B7">
              <w:rPr>
                <w:rFonts w:ascii="Arial" w:hAnsi="Arial" w:cs="Arial"/>
                <w:sz w:val="18"/>
                <w:szCs w:val="18"/>
              </w:rPr>
              <w:t>2026</w:t>
            </w:r>
            <w:r w:rsidR="008D705A">
              <w:rPr>
                <w:rFonts w:ascii="Arial" w:hAnsi="Arial" w:cs="Arial"/>
                <w:sz w:val="18"/>
                <w:szCs w:val="18"/>
              </w:rPr>
              <w:t xml:space="preserve">, project team </w:t>
            </w:r>
            <w:r w:rsidR="00CD6BB5">
              <w:rPr>
                <w:rFonts w:ascii="Arial" w:hAnsi="Arial" w:cs="Arial"/>
                <w:sz w:val="18"/>
                <w:szCs w:val="18"/>
              </w:rPr>
              <w:t xml:space="preserve">have investigated </w:t>
            </w:r>
            <w:r w:rsidR="008D705A">
              <w:rPr>
                <w:rFonts w:ascii="Arial" w:hAnsi="Arial" w:cs="Arial"/>
                <w:sz w:val="18"/>
                <w:szCs w:val="18"/>
              </w:rPr>
              <w:t>options</w:t>
            </w:r>
            <w:r w:rsidR="00CD6BB5">
              <w:rPr>
                <w:rFonts w:ascii="Arial" w:hAnsi="Arial" w:cs="Arial"/>
                <w:sz w:val="18"/>
                <w:szCs w:val="18"/>
              </w:rPr>
              <w:t xml:space="preserve"> available to address </w:t>
            </w:r>
            <w:r w:rsidR="00484C80">
              <w:rPr>
                <w:rFonts w:ascii="Arial" w:hAnsi="Arial" w:cs="Arial"/>
                <w:sz w:val="18"/>
                <w:szCs w:val="18"/>
              </w:rPr>
              <w:t>committees’ comments and take project forward</w:t>
            </w:r>
            <w:r w:rsidR="120DF692" w:rsidRPr="613032B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34C6979" w14:textId="69BFE388" w:rsidR="5F248288" w:rsidRPr="0069317F" w:rsidRDefault="120DF692" w:rsidP="006F168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13032B7">
              <w:rPr>
                <w:rFonts w:ascii="Arial" w:hAnsi="Arial" w:cs="Arial"/>
                <w:sz w:val="18"/>
                <w:szCs w:val="18"/>
              </w:rPr>
              <w:t xml:space="preserve">Discussions still ongoing with </w:t>
            </w:r>
            <w:r w:rsidR="000B6EF4" w:rsidRPr="613032B7">
              <w:rPr>
                <w:rFonts w:ascii="Arial" w:hAnsi="Arial" w:cs="Arial"/>
                <w:sz w:val="18"/>
                <w:szCs w:val="18"/>
              </w:rPr>
              <w:t xml:space="preserve">Lead </w:t>
            </w:r>
            <w:r w:rsidRPr="613032B7">
              <w:rPr>
                <w:rFonts w:ascii="Arial" w:hAnsi="Arial" w:cs="Arial"/>
                <w:sz w:val="18"/>
                <w:szCs w:val="18"/>
              </w:rPr>
              <w:t>L</w:t>
            </w:r>
            <w:r w:rsidR="064E1AB7" w:rsidRPr="613032B7">
              <w:rPr>
                <w:rFonts w:ascii="Arial" w:hAnsi="Arial" w:cs="Arial"/>
                <w:sz w:val="18"/>
                <w:szCs w:val="18"/>
              </w:rPr>
              <w:t>ocal</w:t>
            </w:r>
            <w:r w:rsidR="209625C5" w:rsidRPr="613032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2E8CA8D" w:rsidRPr="613032B7">
              <w:rPr>
                <w:rFonts w:ascii="Arial" w:hAnsi="Arial" w:cs="Arial"/>
                <w:sz w:val="18"/>
                <w:szCs w:val="18"/>
              </w:rPr>
              <w:t>F</w:t>
            </w:r>
            <w:r w:rsidR="614EB611" w:rsidRPr="613032B7">
              <w:rPr>
                <w:rFonts w:ascii="Arial" w:hAnsi="Arial" w:cs="Arial"/>
                <w:sz w:val="18"/>
                <w:szCs w:val="18"/>
              </w:rPr>
              <w:t xml:space="preserve">lood </w:t>
            </w:r>
            <w:r w:rsidR="02E8CA8D" w:rsidRPr="613032B7">
              <w:rPr>
                <w:rFonts w:ascii="Arial" w:hAnsi="Arial" w:cs="Arial"/>
                <w:sz w:val="18"/>
                <w:szCs w:val="18"/>
              </w:rPr>
              <w:t>A</w:t>
            </w:r>
            <w:r w:rsidR="6C131972" w:rsidRPr="613032B7">
              <w:rPr>
                <w:rFonts w:ascii="Arial" w:hAnsi="Arial" w:cs="Arial"/>
                <w:sz w:val="18"/>
                <w:szCs w:val="18"/>
              </w:rPr>
              <w:t xml:space="preserve">uthority </w:t>
            </w:r>
            <w:r w:rsidR="00F0164B">
              <w:rPr>
                <w:rFonts w:ascii="Arial" w:hAnsi="Arial" w:cs="Arial"/>
                <w:sz w:val="18"/>
                <w:szCs w:val="18"/>
              </w:rPr>
              <w:t xml:space="preserve">(LLFA) </w:t>
            </w:r>
            <w:r w:rsidR="6C131972" w:rsidRPr="613032B7">
              <w:rPr>
                <w:rFonts w:ascii="Arial" w:hAnsi="Arial" w:cs="Arial"/>
                <w:sz w:val="18"/>
                <w:szCs w:val="18"/>
              </w:rPr>
              <w:t>regarding KLEP ATH</w:t>
            </w:r>
            <w:r w:rsidR="00484C80">
              <w:rPr>
                <w:rFonts w:ascii="Arial" w:hAnsi="Arial" w:cs="Arial"/>
                <w:sz w:val="18"/>
                <w:szCs w:val="18"/>
              </w:rPr>
              <w:t>.  LLFA have asked for further extension</w:t>
            </w:r>
            <w:r w:rsidR="0036428E">
              <w:rPr>
                <w:rFonts w:ascii="Arial" w:hAnsi="Arial" w:cs="Arial"/>
                <w:sz w:val="18"/>
                <w:szCs w:val="18"/>
              </w:rPr>
              <w:t xml:space="preserve"> for response </w:t>
            </w:r>
            <w:r w:rsidR="00FB3B10">
              <w:rPr>
                <w:rFonts w:ascii="Arial" w:hAnsi="Arial" w:cs="Arial"/>
                <w:sz w:val="18"/>
                <w:szCs w:val="18"/>
              </w:rPr>
              <w:t xml:space="preserve">which puts pressure on </w:t>
            </w:r>
            <w:r w:rsidR="00301D82">
              <w:rPr>
                <w:rFonts w:ascii="Arial" w:hAnsi="Arial" w:cs="Arial"/>
                <w:sz w:val="18"/>
                <w:szCs w:val="18"/>
              </w:rPr>
              <w:t xml:space="preserve">proposal being heard at May 2026 </w:t>
            </w:r>
            <w:r w:rsidR="6C131972" w:rsidRPr="613032B7">
              <w:rPr>
                <w:rFonts w:ascii="Arial" w:hAnsi="Arial" w:cs="Arial"/>
                <w:sz w:val="18"/>
                <w:szCs w:val="18"/>
              </w:rPr>
              <w:t>Planning Committee</w:t>
            </w:r>
            <w:r w:rsidR="79489297" w:rsidRPr="613032B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7D1C5B" w14:textId="50AC5A0F" w:rsidR="0036223C" w:rsidRPr="0069317F" w:rsidRDefault="00E859AA" w:rsidP="006F168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Morgan Sindall p</w:t>
            </w:r>
            <w:r w:rsidR="06D1FB47" w:rsidRPr="613032B7">
              <w:rPr>
                <w:rFonts w:ascii="Arial" w:hAnsi="Arial" w:cs="Arial"/>
                <w:sz w:val="18"/>
                <w:szCs w:val="18"/>
              </w:rPr>
              <w:t xml:space="preserve">ricing exercise </w:t>
            </w:r>
            <w:r>
              <w:rPr>
                <w:rFonts w:ascii="Arial" w:hAnsi="Arial" w:cs="Arial"/>
                <w:sz w:val="18"/>
                <w:szCs w:val="18"/>
              </w:rPr>
              <w:t xml:space="preserve">complete with updated costs due at start of April 2026.  </w:t>
            </w:r>
            <w:r w:rsidR="00BC3728">
              <w:rPr>
                <w:rFonts w:ascii="Arial" w:hAnsi="Arial" w:cs="Arial"/>
                <w:sz w:val="18"/>
                <w:szCs w:val="18"/>
              </w:rPr>
              <w:t>Following review c</w:t>
            </w:r>
            <w:r w:rsidR="5D9A6AAE" w:rsidRPr="613032B7">
              <w:rPr>
                <w:rFonts w:ascii="Arial" w:hAnsi="Arial" w:cs="Arial"/>
                <w:sz w:val="18"/>
                <w:szCs w:val="18"/>
              </w:rPr>
              <w:t>ont</w:t>
            </w:r>
            <w:r w:rsidR="06D1FB47" w:rsidRPr="613032B7">
              <w:rPr>
                <w:rFonts w:ascii="Arial" w:hAnsi="Arial" w:cs="Arial"/>
                <w:sz w:val="18"/>
                <w:szCs w:val="18"/>
              </w:rPr>
              <w:t xml:space="preserve">racts </w:t>
            </w:r>
            <w:r w:rsidR="00BE44CA">
              <w:rPr>
                <w:rFonts w:ascii="Arial" w:hAnsi="Arial" w:cs="Arial"/>
                <w:sz w:val="18"/>
                <w:szCs w:val="18"/>
              </w:rPr>
              <w:t>will be</w:t>
            </w:r>
            <w:r w:rsidR="00BC37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6D1FB47" w:rsidRPr="613032B7">
              <w:rPr>
                <w:rFonts w:ascii="Arial" w:hAnsi="Arial" w:cs="Arial"/>
                <w:sz w:val="18"/>
                <w:szCs w:val="18"/>
              </w:rPr>
              <w:t>due to be signed in May 2026</w:t>
            </w:r>
            <w:r w:rsidR="0039787D" w:rsidRPr="613032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22530" w:rsidRPr="0069317F" w14:paraId="0622E633" w14:textId="77777777" w:rsidTr="001459CE">
        <w:tc>
          <w:tcPr>
            <w:tcW w:w="2470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AEEFC46" w14:textId="77777777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8" w:type="dxa"/>
            <w:gridSpan w:val="2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D50F9BF" w14:textId="77777777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5689F904" w14:textId="197CCF76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F94" w:rsidRPr="0069317F" w14:paraId="2B929299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7CE9763" w14:textId="2E4E6709" w:rsidR="00546F94" w:rsidRPr="0069317F" w:rsidRDefault="00A56A26" w:rsidP="00243F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317F">
              <w:rPr>
                <w:rFonts w:ascii="Arial" w:hAnsi="Arial" w:cs="Arial"/>
                <w:b/>
                <w:bCs/>
              </w:rPr>
              <w:t>2. Risks and Issues</w:t>
            </w:r>
          </w:p>
        </w:tc>
      </w:tr>
      <w:tr w:rsidR="00A15743" w:rsidRPr="0069317F" w14:paraId="6AE80140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E6BE"/>
          </w:tcPr>
          <w:p w14:paraId="134576B7" w14:textId="5C31E74C" w:rsidR="00A15743" w:rsidRPr="0069317F" w:rsidRDefault="00765B5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2.1 Key Risks [all red and increasing amber] – </w:t>
            </w:r>
            <w:r w:rsidR="00C92960" w:rsidRPr="006931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risk </w:t>
            </w:r>
            <w:r w:rsidRPr="0069317F">
              <w:rPr>
                <w:rFonts w:ascii="Arial" w:hAnsi="Arial" w:cs="Arial"/>
                <w:b/>
                <w:bCs/>
                <w:sz w:val="20"/>
                <w:szCs w:val="20"/>
              </w:rPr>
              <w:t>something that may happen</w:t>
            </w:r>
          </w:p>
        </w:tc>
      </w:tr>
      <w:tr w:rsidR="00F477A3" w:rsidRPr="0069317F" w14:paraId="703A0EBB" w14:textId="77777777" w:rsidTr="001459CE">
        <w:tc>
          <w:tcPr>
            <w:tcW w:w="849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27B45C81" w14:textId="77777777" w:rsidR="00A232B0" w:rsidRPr="0069317F" w:rsidRDefault="003D196E" w:rsidP="00897C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Risk ID</w:t>
            </w:r>
          </w:p>
          <w:p w14:paraId="6BFA3219" w14:textId="296F1B76" w:rsidR="00DC27BA" w:rsidRPr="0069317F" w:rsidRDefault="4F26F903" w:rsidP="00897C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8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</w:t>
            </w:r>
            <w:r w:rsidR="272CCE36" w:rsidRPr="005348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5348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/2</w:t>
            </w:r>
            <w:r w:rsidR="764658C1" w:rsidRPr="005348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</w:t>
            </w:r>
            <w:r w:rsidRPr="005348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472D42A7" w14:textId="3C40E76D" w:rsidR="00A232B0" w:rsidRPr="0069317F" w:rsidRDefault="00EB5A54" w:rsidP="00897C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Risk Title</w:t>
            </w:r>
          </w:p>
        </w:tc>
        <w:tc>
          <w:tcPr>
            <w:tcW w:w="2474" w:type="dxa"/>
            <w:gridSpan w:val="1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1C63C189" w14:textId="5FCD6840" w:rsidR="00A232B0" w:rsidRPr="0069317F" w:rsidRDefault="00D321D5" w:rsidP="00897C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928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29583048" w14:textId="3C1EBCB6" w:rsidR="00A232B0" w:rsidRPr="0069317F" w:rsidRDefault="00123225" w:rsidP="00897C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1279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4AA9202E" w14:textId="6E4B27F1" w:rsidR="00A232B0" w:rsidRPr="0069317F" w:rsidRDefault="00E71390" w:rsidP="00897C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Risk Category</w:t>
            </w:r>
          </w:p>
        </w:tc>
        <w:tc>
          <w:tcPr>
            <w:tcW w:w="2964" w:type="dxa"/>
            <w:gridSpan w:val="1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302E4E53" w14:textId="33DCA80A" w:rsidR="00A232B0" w:rsidRPr="0069317F" w:rsidRDefault="004A49F9" w:rsidP="00897C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Mitigation</w:t>
            </w:r>
          </w:p>
        </w:tc>
        <w:tc>
          <w:tcPr>
            <w:tcW w:w="1147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092F220D" w14:textId="7FA07E54" w:rsidR="00A232B0" w:rsidRPr="0069317F" w:rsidRDefault="00962D6E" w:rsidP="00897C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Dated Comments</w:t>
            </w:r>
          </w:p>
        </w:tc>
      </w:tr>
      <w:tr w:rsidR="004C04F7" w:rsidRPr="0069317F" w14:paraId="038912DF" w14:textId="77777777" w:rsidTr="001459CE">
        <w:trPr>
          <w:trHeight w:val="3015"/>
        </w:trPr>
        <w:tc>
          <w:tcPr>
            <w:tcW w:w="849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27C9CB1" w14:textId="6411E1F4" w:rsidR="00962D6E" w:rsidRPr="0069317F" w:rsidRDefault="00B5198E" w:rsidP="00897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1</w:t>
            </w:r>
            <w:r w:rsidR="00020D7A" w:rsidRPr="0069317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37764EF" w14:textId="36EA37A0" w:rsidR="00962D6E" w:rsidRPr="0069317F" w:rsidRDefault="009A692A" w:rsidP="00897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ACC Financial</w:t>
            </w:r>
          </w:p>
        </w:tc>
        <w:tc>
          <w:tcPr>
            <w:tcW w:w="2474" w:type="dxa"/>
            <w:gridSpan w:val="1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1176F2A7" w14:textId="20805C0C" w:rsidR="00962D6E" w:rsidRPr="0069317F" w:rsidRDefault="00494440" w:rsidP="00897C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Increasing project costs require changes to project scope and deliverables meaning programme unable to meet programme outcomes and deliver full benefits of the project.</w:t>
            </w:r>
          </w:p>
        </w:tc>
        <w:tc>
          <w:tcPr>
            <w:tcW w:w="928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6F8B3047" w14:textId="68B54518" w:rsidR="00962D6E" w:rsidRPr="0069317F" w:rsidRDefault="006A36C7" w:rsidP="00897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279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E81404C" w14:textId="18810D5C" w:rsidR="00962D6E" w:rsidRPr="0069317F" w:rsidRDefault="00151B94" w:rsidP="00897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Financial</w:t>
            </w:r>
          </w:p>
        </w:tc>
        <w:tc>
          <w:tcPr>
            <w:tcW w:w="2964" w:type="dxa"/>
            <w:gridSpan w:val="1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5E5A4C28" w14:textId="77777777" w:rsidR="00F52FEA" w:rsidRDefault="38B74EE5" w:rsidP="613032B7">
            <w:pPr>
              <w:spacing w:line="276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613032B7">
              <w:rPr>
                <w:rFonts w:ascii="Arial" w:eastAsia="Aptos" w:hAnsi="Arial" w:cs="Arial"/>
                <w:sz w:val="18"/>
                <w:szCs w:val="18"/>
              </w:rPr>
              <w:t xml:space="preserve">Morgan Sindall </w:t>
            </w:r>
            <w:proofErr w:type="gramStart"/>
            <w:r w:rsidRPr="613032B7">
              <w:rPr>
                <w:rFonts w:ascii="Arial" w:eastAsia="Aptos" w:hAnsi="Arial" w:cs="Arial"/>
                <w:sz w:val="18"/>
                <w:szCs w:val="18"/>
              </w:rPr>
              <w:t>are</w:t>
            </w:r>
            <w:proofErr w:type="gramEnd"/>
            <w:r w:rsidRPr="613032B7">
              <w:rPr>
                <w:rFonts w:ascii="Arial" w:eastAsia="Aptos" w:hAnsi="Arial" w:cs="Arial"/>
                <w:sz w:val="18"/>
                <w:szCs w:val="18"/>
              </w:rPr>
              <w:t xml:space="preserve"> finalising</w:t>
            </w:r>
            <w:r w:rsidR="00AE791E">
              <w:rPr>
                <w:rFonts w:ascii="Arial" w:eastAsia="Aptos" w:hAnsi="Arial" w:cs="Arial"/>
                <w:sz w:val="18"/>
                <w:szCs w:val="18"/>
              </w:rPr>
              <w:t xml:space="preserve"> pricing exercise </w:t>
            </w:r>
            <w:r w:rsidR="00EA7148">
              <w:rPr>
                <w:rFonts w:ascii="Arial" w:eastAsia="Aptos" w:hAnsi="Arial" w:cs="Arial"/>
                <w:sz w:val="18"/>
                <w:szCs w:val="18"/>
              </w:rPr>
              <w:t>to issue at start of April</w:t>
            </w:r>
            <w:r w:rsidRPr="613032B7">
              <w:rPr>
                <w:rFonts w:ascii="Arial" w:eastAsia="Aptos" w:hAnsi="Arial" w:cs="Arial"/>
                <w:sz w:val="18"/>
                <w:szCs w:val="18"/>
              </w:rPr>
              <w:t xml:space="preserve">. </w:t>
            </w:r>
          </w:p>
          <w:p w14:paraId="32DF5156" w14:textId="77777777" w:rsidR="00F52FEA" w:rsidRDefault="00F52FEA" w:rsidP="613032B7">
            <w:pPr>
              <w:spacing w:line="276" w:lineRule="auto"/>
              <w:rPr>
                <w:rFonts w:ascii="Arial" w:eastAsia="Aptos" w:hAnsi="Arial" w:cs="Arial"/>
                <w:sz w:val="18"/>
                <w:szCs w:val="18"/>
              </w:rPr>
            </w:pPr>
          </w:p>
          <w:p w14:paraId="0D02FB3A" w14:textId="4132FD77" w:rsidR="00962D6E" w:rsidRPr="0069317F" w:rsidRDefault="00F52FEA" w:rsidP="613032B7">
            <w:pPr>
              <w:spacing w:line="276" w:lineRule="auto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sz w:val="18"/>
                <w:szCs w:val="18"/>
              </w:rPr>
              <w:t xml:space="preserve">Due to </w:t>
            </w:r>
            <w:r w:rsidR="004E46A2">
              <w:rPr>
                <w:rFonts w:ascii="Arial" w:eastAsia="Aptos" w:hAnsi="Arial" w:cs="Arial"/>
                <w:sz w:val="18"/>
                <w:szCs w:val="18"/>
              </w:rPr>
              <w:t xml:space="preserve">Baker Lane </w:t>
            </w:r>
            <w:r w:rsidR="0003271D">
              <w:rPr>
                <w:rFonts w:ascii="Arial" w:eastAsia="Aptos" w:hAnsi="Arial" w:cs="Arial"/>
                <w:sz w:val="18"/>
                <w:szCs w:val="18"/>
              </w:rPr>
              <w:t xml:space="preserve">planning </w:t>
            </w:r>
            <w:r w:rsidR="004E46A2">
              <w:rPr>
                <w:rFonts w:ascii="Arial" w:eastAsia="Aptos" w:hAnsi="Arial" w:cs="Arial"/>
                <w:sz w:val="18"/>
                <w:szCs w:val="18"/>
              </w:rPr>
              <w:t xml:space="preserve">decision, the programme for the project will need to be extended to allow for the </w:t>
            </w:r>
            <w:r w:rsidR="0014356C">
              <w:rPr>
                <w:rFonts w:ascii="Arial" w:eastAsia="Aptos" w:hAnsi="Arial" w:cs="Arial"/>
                <w:sz w:val="18"/>
                <w:szCs w:val="18"/>
              </w:rPr>
              <w:t>delivery of the hub at this site.  The impact of this change is still being assessed by Morgan Sindall</w:t>
            </w:r>
            <w:r w:rsidR="1BBA6FDB" w:rsidRPr="613032B7">
              <w:rPr>
                <w:rFonts w:ascii="Arial" w:eastAsia="Aptos" w:hAnsi="Arial" w:cs="Arial"/>
                <w:sz w:val="18"/>
                <w:szCs w:val="18"/>
              </w:rPr>
              <w:t xml:space="preserve">. </w:t>
            </w:r>
          </w:p>
          <w:p w14:paraId="1C1E84FC" w14:textId="57D7BF1E" w:rsidR="00962D6E" w:rsidRPr="0069317F" w:rsidRDefault="00962D6E" w:rsidP="00E221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554DC02" w14:textId="4C3D3B0C" w:rsidR="00962D6E" w:rsidRPr="0069317F" w:rsidRDefault="00335E0B" w:rsidP="00897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3C6EF5">
              <w:rPr>
                <w:rFonts w:ascii="Arial" w:hAnsi="Arial" w:cs="Arial"/>
                <w:sz w:val="18"/>
                <w:szCs w:val="18"/>
              </w:rPr>
              <w:t>2</w:t>
            </w:r>
            <w:r w:rsidR="671B8BC3" w:rsidRPr="613032B7">
              <w:rPr>
                <w:rFonts w:ascii="Arial" w:hAnsi="Arial" w:cs="Arial"/>
                <w:sz w:val="18"/>
                <w:szCs w:val="18"/>
              </w:rPr>
              <w:t>.</w:t>
            </w:r>
            <w:r w:rsidR="00B3E727" w:rsidRPr="613032B7">
              <w:rPr>
                <w:rFonts w:ascii="Arial" w:hAnsi="Arial" w:cs="Arial"/>
                <w:sz w:val="18"/>
                <w:szCs w:val="18"/>
              </w:rPr>
              <w:t>0</w:t>
            </w:r>
            <w:r w:rsidR="003C6EF5">
              <w:rPr>
                <w:rFonts w:ascii="Arial" w:hAnsi="Arial" w:cs="Arial"/>
                <w:sz w:val="18"/>
                <w:szCs w:val="18"/>
              </w:rPr>
              <w:t>4</w:t>
            </w:r>
            <w:r w:rsidR="005A7F6E" w:rsidRPr="613032B7">
              <w:rPr>
                <w:rFonts w:ascii="Arial" w:hAnsi="Arial" w:cs="Arial"/>
                <w:sz w:val="18"/>
                <w:szCs w:val="18"/>
              </w:rPr>
              <w:t>.2</w:t>
            </w:r>
            <w:r w:rsidR="74D6BCC0" w:rsidRPr="613032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4C04F7" w14:paraId="6D595646" w14:textId="77777777" w:rsidTr="001459CE">
        <w:trPr>
          <w:trHeight w:val="2337"/>
        </w:trPr>
        <w:tc>
          <w:tcPr>
            <w:tcW w:w="849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2FDF4798" w14:textId="41256C86" w:rsidR="613032B7" w:rsidRDefault="09F02B01" w:rsidP="613032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8E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75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46D32C48" w14:textId="1A8BC815" w:rsidR="613032B7" w:rsidRDefault="00AA5067" w:rsidP="613032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ATH Planning</w:t>
            </w:r>
          </w:p>
        </w:tc>
        <w:tc>
          <w:tcPr>
            <w:tcW w:w="2474" w:type="dxa"/>
            <w:gridSpan w:val="1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117DF193" w14:textId="0C4B7EEB" w:rsidR="613032B7" w:rsidRDefault="00FD42B2" w:rsidP="005E6A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D42B2">
              <w:rPr>
                <w:rFonts w:ascii="Arial" w:hAnsi="Arial" w:cs="Arial"/>
                <w:sz w:val="18"/>
                <w:szCs w:val="18"/>
              </w:rPr>
              <w:t xml:space="preserve">ngoing planning discussions </w:t>
            </w:r>
            <w:r w:rsidR="007430AD">
              <w:rPr>
                <w:rFonts w:ascii="Arial" w:hAnsi="Arial" w:cs="Arial"/>
                <w:sz w:val="18"/>
                <w:szCs w:val="18"/>
              </w:rPr>
              <w:t xml:space="preserve">with LLFA </w:t>
            </w:r>
            <w:r w:rsidRPr="00FD42B2">
              <w:rPr>
                <w:rFonts w:ascii="Arial" w:hAnsi="Arial" w:cs="Arial"/>
                <w:sz w:val="18"/>
                <w:szCs w:val="18"/>
              </w:rPr>
              <w:t xml:space="preserve">may extend the overall programme </w:t>
            </w:r>
          </w:p>
        </w:tc>
        <w:tc>
          <w:tcPr>
            <w:tcW w:w="928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1508A9EC" w14:textId="21BA88CA" w:rsidR="613032B7" w:rsidRDefault="00E8578A" w:rsidP="613032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279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12DB06AD" w14:textId="6886FD74" w:rsidR="613032B7" w:rsidRDefault="006A15F9" w:rsidP="613032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Programme</w:t>
            </w:r>
            <w:r w:rsidR="00946E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46E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Fin</w:t>
            </w:r>
            <w:r w:rsidR="00946E49">
              <w:rPr>
                <w:rFonts w:ascii="Arial" w:hAnsi="Arial" w:cs="Arial"/>
                <w:sz w:val="18"/>
                <w:szCs w:val="18"/>
              </w:rPr>
              <w:t>ancial</w:t>
            </w:r>
          </w:p>
        </w:tc>
        <w:tc>
          <w:tcPr>
            <w:tcW w:w="2964" w:type="dxa"/>
            <w:gridSpan w:val="1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551293EC" w14:textId="15FFFCD4" w:rsidR="613032B7" w:rsidRDefault="007430AD" w:rsidP="005E6A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</w:t>
            </w:r>
            <w:r w:rsidR="003C6EF5">
              <w:rPr>
                <w:rFonts w:ascii="Arial" w:hAnsi="Arial" w:cs="Arial"/>
                <w:sz w:val="18"/>
                <w:szCs w:val="18"/>
              </w:rPr>
              <w:t xml:space="preserve">pite ongoing engagement with </w:t>
            </w:r>
            <w:r>
              <w:rPr>
                <w:rFonts w:ascii="Arial" w:hAnsi="Arial" w:cs="Arial"/>
                <w:sz w:val="18"/>
                <w:szCs w:val="18"/>
              </w:rPr>
              <w:t>LLFA</w:t>
            </w:r>
            <w:r w:rsidR="003C6EF5">
              <w:rPr>
                <w:rFonts w:ascii="Arial" w:hAnsi="Arial" w:cs="Arial"/>
                <w:sz w:val="18"/>
                <w:szCs w:val="18"/>
              </w:rPr>
              <w:t>, a further extension to their consultation has been requested</w:t>
            </w:r>
            <w:r w:rsidR="00D33264">
              <w:rPr>
                <w:rFonts w:ascii="Arial" w:hAnsi="Arial" w:cs="Arial"/>
                <w:sz w:val="18"/>
                <w:szCs w:val="18"/>
              </w:rPr>
              <w:t xml:space="preserve">.  Project Team working to ensure </w:t>
            </w:r>
            <w:r w:rsidR="00A46C2E">
              <w:rPr>
                <w:rFonts w:ascii="Arial" w:hAnsi="Arial" w:cs="Arial"/>
                <w:sz w:val="18"/>
                <w:szCs w:val="18"/>
              </w:rPr>
              <w:t>KLEP application still heard at May committee.</w:t>
            </w:r>
          </w:p>
        </w:tc>
        <w:tc>
          <w:tcPr>
            <w:tcW w:w="114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2EA5BC33" w14:textId="189313C8" w:rsidR="613032B7" w:rsidRDefault="00335E0B" w:rsidP="613032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3C6EF5">
              <w:rPr>
                <w:rFonts w:ascii="Arial" w:hAnsi="Arial" w:cs="Arial"/>
                <w:sz w:val="18"/>
                <w:szCs w:val="18"/>
              </w:rPr>
              <w:t>2</w:t>
            </w:r>
            <w:r w:rsidR="00145EEB" w:rsidRPr="00145EEB">
              <w:rPr>
                <w:rFonts w:ascii="Arial" w:hAnsi="Arial" w:cs="Arial"/>
                <w:sz w:val="18"/>
                <w:szCs w:val="18"/>
              </w:rPr>
              <w:t>.0</w:t>
            </w:r>
            <w:r w:rsidR="003C6EF5">
              <w:rPr>
                <w:rFonts w:ascii="Arial" w:hAnsi="Arial" w:cs="Arial"/>
                <w:sz w:val="18"/>
                <w:szCs w:val="18"/>
              </w:rPr>
              <w:t>4</w:t>
            </w:r>
            <w:r w:rsidR="00145EEB" w:rsidRPr="00145EEB">
              <w:rPr>
                <w:rFonts w:ascii="Arial" w:hAnsi="Arial" w:cs="Arial"/>
                <w:sz w:val="18"/>
                <w:szCs w:val="18"/>
              </w:rPr>
              <w:t>.26</w:t>
            </w:r>
          </w:p>
        </w:tc>
      </w:tr>
      <w:tr w:rsidR="00A247E3" w:rsidRPr="0069317F" w14:paraId="5B9032A8" w14:textId="77777777" w:rsidTr="001459CE">
        <w:trPr>
          <w:trHeight w:val="281"/>
        </w:trPr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  <w:shd w:val="clear" w:color="auto" w:fill="FFFFFF" w:themeFill="background1"/>
          </w:tcPr>
          <w:p w14:paraId="6A084D73" w14:textId="77777777" w:rsidR="002F6691" w:rsidRPr="0069317F" w:rsidRDefault="002F669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4846" w:rsidRPr="0069317F" w14:paraId="1F544232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E6BE"/>
          </w:tcPr>
          <w:p w14:paraId="509FD8FD" w14:textId="7EBBD1D7" w:rsidR="00734846" w:rsidRPr="0069317F" w:rsidRDefault="00A247E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2.2 Key Issues [all red and increasing amber] –</w:t>
            </w:r>
            <w:r w:rsidR="00336886" w:rsidRPr="006931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 issue</w:t>
            </w: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something that has happened</w:t>
            </w:r>
          </w:p>
        </w:tc>
      </w:tr>
      <w:tr w:rsidR="009212B9" w:rsidRPr="0069317F" w14:paraId="2A2E9021" w14:textId="77777777" w:rsidTr="001459CE">
        <w:tc>
          <w:tcPr>
            <w:tcW w:w="849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61C34ACB" w14:textId="77777777" w:rsidR="003F6107" w:rsidRPr="0069317F" w:rsidRDefault="001A4F11" w:rsidP="000B3E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Issue ID</w:t>
            </w:r>
          </w:p>
          <w:p w14:paraId="35F5F60E" w14:textId="21B086DB" w:rsidR="00BA31AA" w:rsidRPr="0069317F" w:rsidRDefault="7D13E5E7" w:rsidP="000B3E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8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</w:t>
            </w:r>
            <w:r w:rsidR="3476EA09" w:rsidRPr="005348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5348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</w:t>
            </w:r>
            <w:r w:rsidR="5717A13D" w:rsidRPr="005348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5348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2)</w:t>
            </w:r>
          </w:p>
        </w:tc>
        <w:tc>
          <w:tcPr>
            <w:tcW w:w="1275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4C266680" w14:textId="7587BACE" w:rsidR="003F6107" w:rsidRPr="0069317F" w:rsidRDefault="00964F0F" w:rsidP="000B3E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Issue Title</w:t>
            </w:r>
          </w:p>
        </w:tc>
        <w:tc>
          <w:tcPr>
            <w:tcW w:w="2474" w:type="dxa"/>
            <w:gridSpan w:val="1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6BB7676F" w14:textId="4E6984BE" w:rsidR="003F6107" w:rsidRPr="0069317F" w:rsidRDefault="00C31DBB" w:rsidP="000B3E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928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4D789725" w14:textId="6B4E2CC6" w:rsidR="003F6107" w:rsidRPr="0069317F" w:rsidRDefault="00783143" w:rsidP="000B3E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1279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505546EB" w14:textId="1AE19DE0" w:rsidR="003F6107" w:rsidRPr="0069317F" w:rsidRDefault="007F25CC" w:rsidP="000B3E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Issue Type</w:t>
            </w:r>
          </w:p>
        </w:tc>
        <w:tc>
          <w:tcPr>
            <w:tcW w:w="2964" w:type="dxa"/>
            <w:gridSpan w:val="1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3455AB90" w14:textId="5CF10701" w:rsidR="003F6107" w:rsidRPr="0069317F" w:rsidRDefault="0039617E" w:rsidP="000B3E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Resolution Plan</w:t>
            </w:r>
          </w:p>
        </w:tc>
        <w:tc>
          <w:tcPr>
            <w:tcW w:w="114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1C6357DE" w14:textId="46087A3F" w:rsidR="003F6107" w:rsidRPr="0069317F" w:rsidRDefault="00DC5C9C" w:rsidP="000B3E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Dated Comments</w:t>
            </w:r>
          </w:p>
        </w:tc>
      </w:tr>
      <w:tr w:rsidR="00A85844" w:rsidRPr="0069317F" w14:paraId="2F1369A2" w14:textId="77777777" w:rsidTr="001459CE">
        <w:trPr>
          <w:trHeight w:val="2245"/>
        </w:trPr>
        <w:tc>
          <w:tcPr>
            <w:tcW w:w="849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71880E8" w14:textId="2F15CBF7" w:rsidR="3EAE2C1A" w:rsidRPr="0069317F" w:rsidRDefault="3E095943" w:rsidP="005348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8E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5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EEB04F0" w14:textId="43385DC8" w:rsidR="3EAE2C1A" w:rsidRPr="0069317F" w:rsidRDefault="1E17D965" w:rsidP="005348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8E5">
              <w:rPr>
                <w:rFonts w:ascii="Arial" w:hAnsi="Arial" w:cs="Arial"/>
                <w:sz w:val="18"/>
                <w:szCs w:val="18"/>
              </w:rPr>
              <w:t>Planning</w:t>
            </w:r>
            <w:r w:rsidRPr="005348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74" w:type="dxa"/>
            <w:gridSpan w:val="1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D59A226" w14:textId="51E3DC30" w:rsidR="3EAE2C1A" w:rsidRPr="0020424E" w:rsidRDefault="005F558E" w:rsidP="00C02D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Baker Lane </w:t>
            </w:r>
            <w:r w:rsidR="0020424E" w:rsidRPr="0020424E">
              <w:rPr>
                <w:rFonts w:ascii="Arial" w:hAnsi="Arial" w:cs="Arial"/>
                <w:sz w:val="18"/>
                <w:szCs w:val="18"/>
              </w:rPr>
              <w:t xml:space="preserve">planning application has </w:t>
            </w:r>
            <w:r>
              <w:rPr>
                <w:rFonts w:ascii="Arial" w:hAnsi="Arial" w:cs="Arial"/>
                <w:sz w:val="18"/>
                <w:szCs w:val="18"/>
              </w:rPr>
              <w:t>been</w:t>
            </w:r>
            <w:r w:rsidR="0020424E" w:rsidRPr="0020424E">
              <w:rPr>
                <w:rFonts w:ascii="Arial" w:hAnsi="Arial" w:cs="Arial"/>
                <w:sz w:val="18"/>
                <w:szCs w:val="18"/>
              </w:rPr>
              <w:t xml:space="preserve"> denied by the planning authority. This decision prevents progression to the construction phase and places significant risk on the programme timeline, budget, and deliverability of the intended project outcomes.</w:t>
            </w:r>
          </w:p>
        </w:tc>
        <w:tc>
          <w:tcPr>
            <w:tcW w:w="928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7A3CA663" w14:textId="710D1664" w:rsidR="3EAE2C1A" w:rsidRPr="0069317F" w:rsidRDefault="00006BAD" w:rsidP="00CA638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79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659E7F8" w14:textId="2771535B" w:rsidR="3EAE2C1A" w:rsidRPr="00CA6387" w:rsidRDefault="00CA6387" w:rsidP="00CA63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387">
              <w:rPr>
                <w:rFonts w:ascii="Arial" w:hAnsi="Arial" w:cs="Arial"/>
                <w:sz w:val="18"/>
                <w:szCs w:val="18"/>
              </w:rPr>
              <w:t>Programme / Financial</w:t>
            </w:r>
            <w:r>
              <w:rPr>
                <w:rFonts w:ascii="Arial" w:hAnsi="Arial" w:cs="Arial"/>
                <w:sz w:val="18"/>
                <w:szCs w:val="18"/>
              </w:rPr>
              <w:t xml:space="preserve"> / Project Outcomes</w:t>
            </w:r>
          </w:p>
        </w:tc>
        <w:tc>
          <w:tcPr>
            <w:tcW w:w="2964" w:type="dxa"/>
            <w:gridSpan w:val="1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2C3BB61" w14:textId="4CFD91CB" w:rsidR="006D5859" w:rsidRPr="0069317F" w:rsidRDefault="006D5859" w:rsidP="00C02D5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07E6">
              <w:rPr>
                <w:rFonts w:ascii="Arial" w:hAnsi="Arial" w:cs="Arial"/>
                <w:sz w:val="18"/>
                <w:szCs w:val="18"/>
              </w:rPr>
              <w:t xml:space="preserve">The project team </w:t>
            </w:r>
            <w:r w:rsidR="00E81D58">
              <w:rPr>
                <w:rFonts w:ascii="Arial" w:hAnsi="Arial" w:cs="Arial"/>
                <w:sz w:val="18"/>
                <w:szCs w:val="18"/>
              </w:rPr>
              <w:t>are continuing to</w:t>
            </w:r>
            <w:r w:rsidR="004707E6" w:rsidRPr="004707E6">
              <w:rPr>
                <w:rFonts w:ascii="Arial" w:hAnsi="Arial" w:cs="Arial"/>
                <w:sz w:val="18"/>
                <w:szCs w:val="18"/>
              </w:rPr>
              <w:t xml:space="preserve"> analyse the planning authority’s reasons for refusal </w:t>
            </w:r>
            <w:r w:rsidR="00F81090">
              <w:rPr>
                <w:rFonts w:ascii="Arial" w:hAnsi="Arial" w:cs="Arial"/>
                <w:sz w:val="18"/>
                <w:szCs w:val="18"/>
              </w:rPr>
              <w:t>and</w:t>
            </w:r>
            <w:r w:rsidR="00E81D58">
              <w:rPr>
                <w:rFonts w:ascii="Arial" w:hAnsi="Arial" w:cs="Arial"/>
                <w:sz w:val="18"/>
                <w:szCs w:val="18"/>
              </w:rPr>
              <w:t xml:space="preserve"> have</w:t>
            </w:r>
            <w:r w:rsidR="00F81090">
              <w:rPr>
                <w:rFonts w:ascii="Arial" w:hAnsi="Arial" w:cs="Arial"/>
                <w:sz w:val="18"/>
                <w:szCs w:val="18"/>
              </w:rPr>
              <w:t xml:space="preserve"> develop</w:t>
            </w:r>
            <w:r w:rsidR="00E81D58">
              <w:rPr>
                <w:rFonts w:ascii="Arial" w:hAnsi="Arial" w:cs="Arial"/>
                <w:sz w:val="18"/>
                <w:szCs w:val="18"/>
              </w:rPr>
              <w:t>ed</w:t>
            </w:r>
            <w:r w:rsidR="00F8109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E81D58">
              <w:rPr>
                <w:rFonts w:ascii="Arial" w:hAnsi="Arial" w:cs="Arial"/>
                <w:sz w:val="18"/>
                <w:szCs w:val="18"/>
              </w:rPr>
              <w:t xml:space="preserve">n options note to discuss </w:t>
            </w:r>
            <w:r w:rsidR="00FE0789">
              <w:rPr>
                <w:rFonts w:ascii="Arial" w:hAnsi="Arial" w:cs="Arial"/>
                <w:sz w:val="18"/>
                <w:szCs w:val="18"/>
              </w:rPr>
              <w:t xml:space="preserve">the potential </w:t>
            </w:r>
            <w:r w:rsidR="00F81090">
              <w:rPr>
                <w:rFonts w:ascii="Arial" w:hAnsi="Arial" w:cs="Arial"/>
                <w:sz w:val="18"/>
                <w:szCs w:val="18"/>
              </w:rPr>
              <w:t>next steps</w:t>
            </w:r>
            <w:r w:rsidR="003C69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0789">
              <w:rPr>
                <w:rFonts w:ascii="Arial" w:hAnsi="Arial" w:cs="Arial"/>
                <w:sz w:val="18"/>
                <w:szCs w:val="18"/>
              </w:rPr>
              <w:t xml:space="preserve">for the project </w:t>
            </w:r>
            <w:r w:rsidR="003C69CE">
              <w:rPr>
                <w:rFonts w:ascii="Arial" w:hAnsi="Arial" w:cs="Arial"/>
                <w:sz w:val="18"/>
                <w:szCs w:val="18"/>
              </w:rPr>
              <w:t xml:space="preserve">including </w:t>
            </w:r>
            <w:r w:rsidR="00FE078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3C69CE">
              <w:rPr>
                <w:rFonts w:ascii="Arial" w:hAnsi="Arial" w:cs="Arial"/>
                <w:sz w:val="18"/>
                <w:szCs w:val="18"/>
              </w:rPr>
              <w:t>financial/programme and output impacts for the project</w:t>
            </w:r>
            <w:r w:rsidR="00F81090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114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vAlign w:val="center"/>
          </w:tcPr>
          <w:p w14:paraId="2DCF40D0" w14:textId="2CCFACAA" w:rsidR="3EAE2C1A" w:rsidRPr="00E23742" w:rsidRDefault="002F6691" w:rsidP="00E237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FE0789">
              <w:rPr>
                <w:rFonts w:ascii="Arial" w:hAnsi="Arial" w:cs="Arial"/>
                <w:sz w:val="18"/>
                <w:szCs w:val="18"/>
              </w:rPr>
              <w:t>2</w:t>
            </w:r>
            <w:r w:rsidR="00E23742" w:rsidRPr="00E23742">
              <w:rPr>
                <w:rFonts w:ascii="Arial" w:hAnsi="Arial" w:cs="Arial"/>
                <w:sz w:val="18"/>
                <w:szCs w:val="18"/>
              </w:rPr>
              <w:t>.0</w:t>
            </w:r>
            <w:r w:rsidR="00FE0789">
              <w:rPr>
                <w:rFonts w:ascii="Arial" w:hAnsi="Arial" w:cs="Arial"/>
                <w:sz w:val="18"/>
                <w:szCs w:val="18"/>
              </w:rPr>
              <w:t>4</w:t>
            </w:r>
            <w:r w:rsidR="00E23742" w:rsidRPr="00E23742">
              <w:rPr>
                <w:rFonts w:ascii="Arial" w:hAnsi="Arial" w:cs="Arial"/>
                <w:sz w:val="18"/>
                <w:szCs w:val="18"/>
              </w:rPr>
              <w:t>.26</w:t>
            </w:r>
          </w:p>
        </w:tc>
      </w:tr>
      <w:tr w:rsidR="00733677" w:rsidRPr="0069317F" w14:paraId="386AA511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7A931D" w14:textId="03566EC8" w:rsidR="00733677" w:rsidRPr="0069317F" w:rsidRDefault="00B91059" w:rsidP="00243F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9317F">
              <w:rPr>
                <w:rFonts w:ascii="Arial" w:hAnsi="Arial" w:cs="Arial"/>
                <w:i/>
                <w:iCs/>
                <w:sz w:val="18"/>
                <w:szCs w:val="18"/>
              </w:rPr>
              <w:t>Note: further detail on Project Risks and Issues can be found in the Risks and Issues Log.</w:t>
            </w:r>
          </w:p>
        </w:tc>
      </w:tr>
      <w:tr w:rsidR="00122530" w:rsidRPr="0069317F" w14:paraId="71B61266" w14:textId="77777777" w:rsidTr="001459CE">
        <w:tc>
          <w:tcPr>
            <w:tcW w:w="2470" w:type="dxa"/>
            <w:gridSpan w:val="11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</w:tcPr>
          <w:p w14:paraId="6E4B40D5" w14:textId="375CC50C" w:rsidR="00944533" w:rsidRPr="0069317F" w:rsidRDefault="0094453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8" w:type="dxa"/>
            <w:gridSpan w:val="27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</w:tcPr>
          <w:p w14:paraId="58032C67" w14:textId="77777777" w:rsidR="00836640" w:rsidRPr="0069317F" w:rsidRDefault="0083664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gridSpan w:val="5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</w:tcPr>
          <w:p w14:paraId="0CCB6388" w14:textId="2630B878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A3C" w:rsidRPr="0069317F" w14:paraId="00EE6B13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4A3C289A" w14:textId="76813DF8" w:rsidR="002A6A3C" w:rsidRPr="0069317F" w:rsidRDefault="00545B4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3. Project Financials</w:t>
            </w:r>
          </w:p>
        </w:tc>
      </w:tr>
      <w:tr w:rsidR="006A32CC" w:rsidRPr="0069317F" w14:paraId="3519A8A3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D9D9D9" w:themeColor="background1" w:themeShade="D9"/>
            </w:tcBorders>
          </w:tcPr>
          <w:p w14:paraId="5F5E0604" w14:textId="0BC42F28" w:rsidR="006A32CC" w:rsidRPr="0069317F" w:rsidRDefault="33AFA5AC" w:rsidP="00243F93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2E7CDA2E" wp14:editId="7E7FF00D">
                  <wp:extent cx="6629400" cy="4105275"/>
                  <wp:effectExtent l="0" t="0" r="0" b="0"/>
                  <wp:docPr id="1109857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8578" name="Picture 1109857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0" cy="410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530" w:rsidRPr="0069317F" w14:paraId="2A7F0F6F" w14:textId="77777777" w:rsidTr="001459CE">
        <w:tc>
          <w:tcPr>
            <w:tcW w:w="2470" w:type="dxa"/>
            <w:gridSpan w:val="11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</w:tcPr>
          <w:p w14:paraId="673285BC" w14:textId="77777777" w:rsidR="00B84455" w:rsidRPr="0069317F" w:rsidRDefault="00B8445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8" w:type="dxa"/>
            <w:gridSpan w:val="27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</w:tcPr>
          <w:p w14:paraId="184171D0" w14:textId="77777777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gridSpan w:val="5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</w:tcPr>
          <w:p w14:paraId="21B7FD59" w14:textId="37D1246A" w:rsidR="004F6C2C" w:rsidRPr="0069317F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F82" w:rsidRPr="0069317F" w14:paraId="730B31A6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18D65F1A" w14:textId="46AAC658" w:rsidR="00654F82" w:rsidRPr="0069317F" w:rsidRDefault="003D6CA0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3.</w:t>
            </w:r>
            <w:r w:rsidR="00A470D9" w:rsidRPr="0069317F">
              <w:rPr>
                <w:rFonts w:ascii="Arial" w:hAnsi="Arial" w:cs="Arial"/>
                <w:b/>
                <w:bCs/>
              </w:rPr>
              <w:t xml:space="preserve">1 </w:t>
            </w:r>
            <w:r w:rsidRPr="0069317F">
              <w:rPr>
                <w:rFonts w:ascii="Arial" w:hAnsi="Arial" w:cs="Arial"/>
                <w:b/>
                <w:bCs/>
              </w:rPr>
              <w:t>Financial Commentary</w:t>
            </w:r>
          </w:p>
        </w:tc>
      </w:tr>
      <w:tr w:rsidR="0028661A" w:rsidRPr="0069317F" w14:paraId="1A560762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F38445F" w14:textId="450ECCB9" w:rsidR="306BCA64" w:rsidRPr="0003531B" w:rsidRDefault="306BCA64" w:rsidP="37FCF29C">
            <w:pPr>
              <w:spacing w:line="276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03531B">
              <w:rPr>
                <w:rFonts w:ascii="Arial" w:eastAsia="Aptos" w:hAnsi="Arial" w:cs="Arial"/>
                <w:sz w:val="18"/>
                <w:szCs w:val="18"/>
              </w:rPr>
              <w:t xml:space="preserve">RAG rating status is currently Green following approval of Enterprise Zone cabinet paper was approved in early mark which included £0.6m of funds for the ACC project.  </w:t>
            </w:r>
          </w:p>
          <w:p w14:paraId="1722EA02" w14:textId="7F244F15" w:rsidR="0028661A" w:rsidRPr="0003531B" w:rsidRDefault="306BCA64" w:rsidP="0003531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2" w:hanging="283"/>
              <w:rPr>
                <w:rFonts w:ascii="Arial" w:eastAsia="Aptos" w:hAnsi="Arial" w:cs="Arial"/>
                <w:sz w:val="18"/>
                <w:szCs w:val="18"/>
              </w:rPr>
            </w:pPr>
            <w:r w:rsidRPr="0003531B">
              <w:rPr>
                <w:rFonts w:ascii="Arial" w:eastAsia="Aptos" w:hAnsi="Arial" w:cs="Arial"/>
                <w:sz w:val="18"/>
                <w:szCs w:val="18"/>
              </w:rPr>
              <w:t>Actuals to date from inception in 2021 to 31</w:t>
            </w:r>
            <w:r w:rsidRPr="0003531B">
              <w:rPr>
                <w:rFonts w:ascii="Arial" w:eastAsia="Aptos" w:hAnsi="Arial" w:cs="Arial"/>
                <w:sz w:val="18"/>
                <w:szCs w:val="18"/>
                <w:vertAlign w:val="superscript"/>
              </w:rPr>
              <w:t>st</w:t>
            </w:r>
            <w:r w:rsidRPr="0003531B">
              <w:rPr>
                <w:rFonts w:ascii="Arial" w:eastAsia="Aptos" w:hAnsi="Arial" w:cs="Arial"/>
                <w:sz w:val="18"/>
                <w:szCs w:val="18"/>
              </w:rPr>
              <w:t xml:space="preserve"> March 2026 are £2.6m against an overall budget of £6.4m.</w:t>
            </w:r>
          </w:p>
          <w:p w14:paraId="6EA1C9BA" w14:textId="78A348C9" w:rsidR="0028661A" w:rsidRPr="0003531B" w:rsidRDefault="306BCA64" w:rsidP="0003531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2" w:hanging="283"/>
              <w:rPr>
                <w:rFonts w:ascii="Arial" w:eastAsia="Aptos" w:hAnsi="Arial" w:cs="Arial"/>
                <w:sz w:val="18"/>
                <w:szCs w:val="18"/>
              </w:rPr>
            </w:pPr>
            <w:r w:rsidRPr="0003531B">
              <w:rPr>
                <w:rFonts w:ascii="Arial" w:eastAsia="Aptos" w:hAnsi="Arial" w:cs="Arial"/>
                <w:sz w:val="18"/>
                <w:szCs w:val="18"/>
              </w:rPr>
              <w:t>Costs in this 2025-26 financial year, 2025-26 from 1st April 2025 to 31</w:t>
            </w:r>
            <w:r w:rsidRPr="0003531B">
              <w:rPr>
                <w:rFonts w:ascii="Arial" w:eastAsia="Aptos" w:hAnsi="Arial" w:cs="Arial"/>
                <w:sz w:val="18"/>
                <w:szCs w:val="18"/>
                <w:vertAlign w:val="superscript"/>
              </w:rPr>
              <w:t>st</w:t>
            </w:r>
            <w:r w:rsidRPr="0003531B">
              <w:rPr>
                <w:rFonts w:ascii="Arial" w:eastAsia="Aptos" w:hAnsi="Arial" w:cs="Arial"/>
                <w:sz w:val="18"/>
                <w:szCs w:val="18"/>
              </w:rPr>
              <w:t xml:space="preserve"> March 2026 total’s £1.5m primarily related to £0.9m of LCWIP Norfolk County Council costs, main contractor costs and consultancy costs.</w:t>
            </w:r>
          </w:p>
          <w:p w14:paraId="28DF2DC1" w14:textId="3CA73932" w:rsidR="0028661A" w:rsidRPr="0003531B" w:rsidRDefault="306BCA64" w:rsidP="0003531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2" w:hanging="283"/>
              <w:rPr>
                <w:rFonts w:ascii="Arial" w:eastAsia="Aptos" w:hAnsi="Arial" w:cs="Arial"/>
                <w:sz w:val="18"/>
                <w:szCs w:val="18"/>
              </w:rPr>
            </w:pPr>
            <w:r w:rsidRPr="0003531B">
              <w:rPr>
                <w:rFonts w:ascii="Arial" w:eastAsia="Aptos" w:hAnsi="Arial" w:cs="Arial"/>
                <w:sz w:val="18"/>
                <w:szCs w:val="18"/>
              </w:rPr>
              <w:t>The Enterprise Zone cabinet paper was approved in early mark which included £0.6m of funds for the ACC project.</w:t>
            </w:r>
          </w:p>
          <w:p w14:paraId="432D4153" w14:textId="6C69EAB0" w:rsidR="0028661A" w:rsidRPr="0003531B" w:rsidRDefault="306BCA64" w:rsidP="0003531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2" w:hanging="283"/>
              <w:rPr>
                <w:rFonts w:ascii="Arial" w:eastAsia="Aptos" w:hAnsi="Arial" w:cs="Arial"/>
                <w:sz w:val="18"/>
                <w:szCs w:val="18"/>
              </w:rPr>
            </w:pPr>
            <w:r w:rsidRPr="0003531B">
              <w:rPr>
                <w:rFonts w:ascii="Arial" w:eastAsia="Aptos" w:hAnsi="Arial" w:cs="Arial"/>
                <w:sz w:val="18"/>
                <w:szCs w:val="18"/>
              </w:rPr>
              <w:t xml:space="preserve">There is an overall projected overspend of £0.13m, this is new costs for offsite credits, the drainage board and S278 cost agreement abortive costs, at present the £0.3m contingency hasn’t been used to cover these costs but is available is required.  </w:t>
            </w:r>
          </w:p>
          <w:p w14:paraId="132C0204" w14:textId="27028525" w:rsidR="0028661A" w:rsidRPr="000E502A" w:rsidRDefault="306BCA64" w:rsidP="0003531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2" w:hanging="283"/>
              <w:rPr>
                <w:rFonts w:ascii="Arial" w:eastAsia="Arial" w:hAnsi="Arial" w:cs="Arial"/>
                <w:sz w:val="18"/>
                <w:szCs w:val="18"/>
              </w:rPr>
            </w:pPr>
            <w:r w:rsidRPr="0003531B">
              <w:rPr>
                <w:rFonts w:ascii="Arial" w:eastAsia="Aptos" w:hAnsi="Arial" w:cs="Arial"/>
                <w:sz w:val="18"/>
                <w:szCs w:val="18"/>
              </w:rPr>
              <w:t>Active Travel Plans - Work ongoing with CWA and QEH.  Potential walking campaign to follow in early 2026</w:t>
            </w:r>
          </w:p>
        </w:tc>
      </w:tr>
      <w:tr w:rsidR="0028661A" w:rsidRPr="0069317F" w14:paraId="09E1A52A" w14:textId="77777777" w:rsidTr="001459CE">
        <w:tc>
          <w:tcPr>
            <w:tcW w:w="2470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165E95B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8" w:type="dxa"/>
            <w:gridSpan w:val="2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DB62F15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1392F8B" w14:textId="37DDE339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61A" w:rsidRPr="0069317F" w14:paraId="4F28EB58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7226A22F" w14:textId="6761D6CA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3.2 Project Contingency and Change Control</w:t>
            </w:r>
          </w:p>
        </w:tc>
      </w:tr>
      <w:tr w:rsidR="004C04F7" w:rsidRPr="0069317F" w14:paraId="4240F34B" w14:textId="77777777" w:rsidTr="001459CE">
        <w:tc>
          <w:tcPr>
            <w:tcW w:w="1254" w:type="dxa"/>
            <w:gridSpan w:val="5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5446C928" w14:textId="52CEFB2B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Change Ref</w:t>
            </w:r>
          </w:p>
        </w:tc>
        <w:tc>
          <w:tcPr>
            <w:tcW w:w="1520" w:type="dxa"/>
            <w:gridSpan w:val="7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3ADB7990" w14:textId="33DE0813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520" w:type="dxa"/>
            <w:gridSpan w:val="7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47B5B8C8" w14:textId="370F62A8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Cost Impact</w:t>
            </w:r>
          </w:p>
        </w:tc>
        <w:tc>
          <w:tcPr>
            <w:tcW w:w="1824" w:type="dxa"/>
            <w:gridSpan w:val="7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026823E0" w14:textId="42798036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Programme Impact</w:t>
            </w:r>
          </w:p>
        </w:tc>
        <w:tc>
          <w:tcPr>
            <w:tcW w:w="1520" w:type="dxa"/>
            <w:gridSpan w:val="7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2C216A12" w14:textId="6BAFDE10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Other Impact</w:t>
            </w:r>
          </w:p>
        </w:tc>
        <w:tc>
          <w:tcPr>
            <w:tcW w:w="865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780B8789" w14:textId="6B8280CD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1134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3908E0AB" w14:textId="45CD242F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Approval given by</w:t>
            </w:r>
          </w:p>
        </w:tc>
        <w:tc>
          <w:tcPr>
            <w:tcW w:w="1279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  <w:vAlign w:val="center"/>
          </w:tcPr>
          <w:p w14:paraId="2DC38E90" w14:textId="03DC4A1D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Date of change</w:t>
            </w:r>
          </w:p>
        </w:tc>
      </w:tr>
      <w:tr w:rsidR="00A85844" w:rsidRPr="0069317F" w14:paraId="4D171983" w14:textId="77777777" w:rsidTr="001459CE">
        <w:trPr>
          <w:trHeight w:val="1106"/>
        </w:trPr>
        <w:tc>
          <w:tcPr>
            <w:tcW w:w="1254" w:type="dxa"/>
            <w:gridSpan w:val="5"/>
            <w:vAlign w:val="center"/>
          </w:tcPr>
          <w:p w14:paraId="5658A443" w14:textId="6A700CFE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20" w:type="dxa"/>
            <w:gridSpan w:val="7"/>
            <w:vAlign w:val="center"/>
          </w:tcPr>
          <w:p w14:paraId="4105E448" w14:textId="13F56E08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LCWIP reprioritisation of interventions </w:t>
            </w:r>
          </w:p>
        </w:tc>
        <w:tc>
          <w:tcPr>
            <w:tcW w:w="1520" w:type="dxa"/>
            <w:gridSpan w:val="7"/>
            <w:vAlign w:val="center"/>
          </w:tcPr>
          <w:p w14:paraId="766A421B" w14:textId="0F531A5B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N/A – preserves budget and contingency </w:t>
            </w:r>
          </w:p>
        </w:tc>
        <w:tc>
          <w:tcPr>
            <w:tcW w:w="1824" w:type="dxa"/>
            <w:gridSpan w:val="7"/>
            <w:vAlign w:val="center"/>
          </w:tcPr>
          <w:p w14:paraId="0F2E7161" w14:textId="571F3F0B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N/A </w:t>
            </w:r>
          </w:p>
        </w:tc>
        <w:tc>
          <w:tcPr>
            <w:tcW w:w="1520" w:type="dxa"/>
            <w:gridSpan w:val="7"/>
            <w:vAlign w:val="center"/>
          </w:tcPr>
          <w:p w14:paraId="511C276B" w14:textId="6559F31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Clarifies delivery expected from NCC </w:t>
            </w:r>
          </w:p>
        </w:tc>
        <w:tc>
          <w:tcPr>
            <w:tcW w:w="865" w:type="dxa"/>
            <w:gridSpan w:val="4"/>
            <w:shd w:val="clear" w:color="auto" w:fill="92D050"/>
            <w:vAlign w:val="center"/>
          </w:tcPr>
          <w:p w14:paraId="6C59A6B5" w14:textId="46CFA1A8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134" w:type="dxa"/>
            <w:gridSpan w:val="4"/>
            <w:vAlign w:val="center"/>
          </w:tcPr>
          <w:p w14:paraId="75EC85B3" w14:textId="32A3F7AE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David Ousby </w:t>
            </w:r>
          </w:p>
        </w:tc>
        <w:tc>
          <w:tcPr>
            <w:tcW w:w="1279" w:type="dxa"/>
            <w:gridSpan w:val="2"/>
            <w:vAlign w:val="center"/>
          </w:tcPr>
          <w:p w14:paraId="46C34ABD" w14:textId="2A13E9F6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02.12.22 </w:t>
            </w:r>
          </w:p>
        </w:tc>
      </w:tr>
      <w:tr w:rsidR="00A85844" w:rsidRPr="0069317F" w14:paraId="6183B6B3" w14:textId="77777777" w:rsidTr="001459CE">
        <w:tc>
          <w:tcPr>
            <w:tcW w:w="1254" w:type="dxa"/>
            <w:gridSpan w:val="5"/>
            <w:tcBorders>
              <w:bottom w:val="single" w:sz="4" w:space="0" w:color="ADADAD" w:themeColor="background2" w:themeShade="BF"/>
            </w:tcBorders>
            <w:vAlign w:val="center"/>
          </w:tcPr>
          <w:p w14:paraId="0D3EAC92" w14:textId="3065DAEF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20" w:type="dxa"/>
            <w:gridSpan w:val="7"/>
            <w:tcBorders>
              <w:bottom w:val="single" w:sz="4" w:space="0" w:color="ADADAD" w:themeColor="background2" w:themeShade="BF"/>
            </w:tcBorders>
            <w:vAlign w:val="center"/>
          </w:tcPr>
          <w:p w14:paraId="386F1FA7" w14:textId="0AAF9F1C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Removal of 2 LCWIP schemes from programme to be delivered by alternative funding.</w:t>
            </w:r>
          </w:p>
        </w:tc>
        <w:tc>
          <w:tcPr>
            <w:tcW w:w="1520" w:type="dxa"/>
            <w:gridSpan w:val="7"/>
            <w:tcBorders>
              <w:bottom w:val="single" w:sz="4" w:space="0" w:color="ADADAD" w:themeColor="background2" w:themeShade="BF"/>
            </w:tcBorders>
            <w:vAlign w:val="center"/>
          </w:tcPr>
          <w:p w14:paraId="1A1E0F81" w14:textId="130A744B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Allocated budget repurposed to wider ACC programme.</w:t>
            </w:r>
          </w:p>
        </w:tc>
        <w:tc>
          <w:tcPr>
            <w:tcW w:w="1824" w:type="dxa"/>
            <w:gridSpan w:val="7"/>
            <w:tcBorders>
              <w:bottom w:val="single" w:sz="4" w:space="0" w:color="ADADAD" w:themeColor="background2" w:themeShade="BF"/>
            </w:tcBorders>
            <w:vAlign w:val="center"/>
          </w:tcPr>
          <w:p w14:paraId="0E45866F" w14:textId="487A35F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N/A – works part of current programme of LCWIP works</w:t>
            </w:r>
          </w:p>
        </w:tc>
        <w:tc>
          <w:tcPr>
            <w:tcW w:w="1520" w:type="dxa"/>
            <w:gridSpan w:val="7"/>
            <w:tcBorders>
              <w:bottom w:val="single" w:sz="4" w:space="0" w:color="ADADAD" w:themeColor="background2" w:themeShade="BF"/>
            </w:tcBorders>
            <w:vAlign w:val="center"/>
          </w:tcPr>
          <w:p w14:paraId="1C42F724" w14:textId="500025C2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65" w:type="dxa"/>
            <w:gridSpan w:val="4"/>
            <w:tcBorders>
              <w:bottom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500FD700" w14:textId="30B55E24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134" w:type="dxa"/>
            <w:gridSpan w:val="4"/>
            <w:tcBorders>
              <w:bottom w:val="single" w:sz="4" w:space="0" w:color="ADADAD" w:themeColor="background2" w:themeShade="BF"/>
            </w:tcBorders>
            <w:vAlign w:val="center"/>
          </w:tcPr>
          <w:p w14:paraId="0AB7FA50" w14:textId="59163721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TDB</w:t>
            </w:r>
          </w:p>
        </w:tc>
        <w:tc>
          <w:tcPr>
            <w:tcW w:w="1279" w:type="dxa"/>
            <w:gridSpan w:val="2"/>
            <w:tcBorders>
              <w:bottom w:val="single" w:sz="4" w:space="0" w:color="ADADAD" w:themeColor="background2" w:themeShade="BF"/>
            </w:tcBorders>
            <w:vAlign w:val="center"/>
          </w:tcPr>
          <w:p w14:paraId="4F0A8456" w14:textId="2EC477A7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26.04.24</w:t>
            </w:r>
          </w:p>
        </w:tc>
      </w:tr>
      <w:tr w:rsidR="00A85844" w:rsidRPr="0069317F" w14:paraId="68A4B358" w14:textId="77777777" w:rsidTr="001459CE">
        <w:trPr>
          <w:trHeight w:val="2228"/>
        </w:trPr>
        <w:tc>
          <w:tcPr>
            <w:tcW w:w="1254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5F026E7E" w14:textId="13791C4B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20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7B55AF10" w14:textId="4C9726B5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Tennyson Avenue scheme removed from LCWIP interventions to be taken by future funding.</w:t>
            </w:r>
          </w:p>
        </w:tc>
        <w:tc>
          <w:tcPr>
            <w:tcW w:w="1520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129EA1B" w14:textId="00EEBFE6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Allocated budget repurposed to wider ACC programme.</w:t>
            </w:r>
          </w:p>
        </w:tc>
        <w:tc>
          <w:tcPr>
            <w:tcW w:w="1824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006D9DC" w14:textId="38DC1DF2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520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1E0B4C7" w14:textId="1C3BA7A7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65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2483E054" w14:textId="379B6AFD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134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7241CC88" w14:textId="4607D199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TDB</w:t>
            </w:r>
          </w:p>
        </w:tc>
        <w:tc>
          <w:tcPr>
            <w:tcW w:w="1279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vAlign w:val="center"/>
          </w:tcPr>
          <w:p w14:paraId="61508254" w14:textId="2A7F472B" w:rsidR="0028661A" w:rsidRPr="0069317F" w:rsidRDefault="0028661A" w:rsidP="002866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23.08.24</w:t>
            </w:r>
          </w:p>
        </w:tc>
      </w:tr>
      <w:tr w:rsidR="00A85844" w:rsidRPr="0069317F" w14:paraId="25019981" w14:textId="77777777" w:rsidTr="001459CE">
        <w:trPr>
          <w:trHeight w:val="300"/>
        </w:trPr>
        <w:tc>
          <w:tcPr>
            <w:tcW w:w="1254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FC85F92" w14:textId="65C14923" w:rsidR="0C5E5C3A" w:rsidRPr="0069317F" w:rsidRDefault="0C5E5C3A" w:rsidP="3EAE2C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20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3751A92C" w14:textId="3A19CFC3" w:rsidR="0C5E5C3A" w:rsidRPr="0069317F" w:rsidRDefault="0C5E5C3A" w:rsidP="3EAE2C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Old Meadow Road removed from LCWIP interventions with associated budget transferred to Riverfront Project.</w:t>
            </w:r>
          </w:p>
        </w:tc>
        <w:tc>
          <w:tcPr>
            <w:tcW w:w="1520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44A11323" w14:textId="2866044E" w:rsidR="0C5E5C3A" w:rsidRPr="0069317F" w:rsidRDefault="0C5E5C3A" w:rsidP="3EAE2C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Allocated budget repurposed to wider Town Deal programme.</w:t>
            </w:r>
          </w:p>
          <w:p w14:paraId="26EA0F6F" w14:textId="35CAC5F0" w:rsidR="3EAE2C1A" w:rsidRPr="0069317F" w:rsidRDefault="3EAE2C1A" w:rsidP="3EAE2C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22242A7" w14:textId="0F5F223E" w:rsidR="0C5E5C3A" w:rsidRPr="0069317F" w:rsidRDefault="0C5E5C3A" w:rsidP="3EAE2C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Reduction in length of new footway/cycleway to be delivered.</w:t>
            </w:r>
          </w:p>
        </w:tc>
        <w:tc>
          <w:tcPr>
            <w:tcW w:w="1520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186B8671" w14:textId="035B6D18" w:rsidR="0C5E5C3A" w:rsidRPr="0069317F" w:rsidRDefault="0C5E5C3A" w:rsidP="3EAE2C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65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7E0FA77C" w14:textId="299F852C" w:rsidR="0C5E5C3A" w:rsidRPr="0069317F" w:rsidRDefault="0C5E5C3A" w:rsidP="3EAE2C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134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566CDE31" w14:textId="28C3B3D9" w:rsidR="0C5E5C3A" w:rsidRPr="0069317F" w:rsidRDefault="0C5E5C3A" w:rsidP="3EAE2C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TDB</w:t>
            </w:r>
          </w:p>
        </w:tc>
        <w:tc>
          <w:tcPr>
            <w:tcW w:w="1279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vAlign w:val="center"/>
          </w:tcPr>
          <w:p w14:paraId="2383FA57" w14:textId="27B346B2" w:rsidR="0C5E5C3A" w:rsidRPr="0069317F" w:rsidRDefault="0C5E5C3A" w:rsidP="3EAE2C1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24.10.25</w:t>
            </w:r>
          </w:p>
        </w:tc>
      </w:tr>
      <w:tr w:rsidR="0028661A" w:rsidRPr="0069317F" w14:paraId="35585071" w14:textId="77777777" w:rsidTr="001459CE">
        <w:tc>
          <w:tcPr>
            <w:tcW w:w="2470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A3AA32A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8" w:type="dxa"/>
            <w:gridSpan w:val="2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6923D4E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334691E8" w14:textId="48200F0B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61A" w:rsidRPr="0069317F" w14:paraId="659ED734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244E299B" w14:textId="65B24591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4. Timelines – High Level Milestones</w:t>
            </w:r>
          </w:p>
        </w:tc>
      </w:tr>
      <w:tr w:rsidR="0028661A" w:rsidRPr="0069317F" w14:paraId="1A7EE6A5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BFBFBF" w:themeColor="background1" w:themeShade="BF"/>
            </w:tcBorders>
          </w:tcPr>
          <w:p w14:paraId="7C4883BC" w14:textId="10F85132" w:rsidR="00A54C65" w:rsidRPr="00A54C65" w:rsidRDefault="00A54C65" w:rsidP="00A54C65">
            <w:pPr>
              <w:spacing w:line="276" w:lineRule="auto"/>
              <w:rPr>
                <w:rFonts w:ascii="Arial" w:hAnsi="Arial" w:cs="Arial"/>
              </w:rPr>
            </w:pPr>
          </w:p>
          <w:p w14:paraId="5135DD7D" w14:textId="1507B7F6" w:rsidR="0028661A" w:rsidRPr="00942770" w:rsidRDefault="00C1099A" w:rsidP="0028661A">
            <w:pPr>
              <w:spacing w:line="276" w:lineRule="auto"/>
              <w:rPr>
                <w:rFonts w:ascii="Arial" w:hAnsi="Arial" w:cs="Arial"/>
              </w:rPr>
            </w:pPr>
            <w:r w:rsidRPr="00C1099A">
              <w:rPr>
                <w:rFonts w:ascii="Arial" w:hAnsi="Arial" w:cs="Arial"/>
                <w:noProof/>
              </w:rPr>
              <w:drawing>
                <wp:inline distT="0" distB="0" distL="0" distR="0" wp14:anchorId="3249B265" wp14:editId="63C133E6">
                  <wp:extent cx="6410325" cy="3550574"/>
                  <wp:effectExtent l="0" t="0" r="0" b="0"/>
                  <wp:docPr id="3960193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24" cy="355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61A" w:rsidRPr="0069317F" w14:paraId="503F1408" w14:textId="77777777" w:rsidTr="001459CE">
        <w:tc>
          <w:tcPr>
            <w:tcW w:w="10916" w:type="dxa"/>
            <w:gridSpan w:val="4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63C9D00B" w14:textId="23C5F1B9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44533" w:rsidRPr="0069317F" w14:paraId="4A8C3A77" w14:textId="77777777" w:rsidTr="001459CE">
        <w:tc>
          <w:tcPr>
            <w:tcW w:w="10916" w:type="dxa"/>
            <w:gridSpan w:val="43"/>
            <w:tcBorders>
              <w:top w:val="single" w:sz="4" w:space="0" w:color="BFBFBF" w:themeColor="background1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67ABF2BD" w14:textId="7BD6F901" w:rsidR="00944533" w:rsidRPr="0069317F" w:rsidRDefault="00F50E06" w:rsidP="002866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317F">
              <w:rPr>
                <w:rFonts w:ascii="Arial" w:hAnsi="Arial" w:cs="Arial"/>
                <w:b/>
                <w:bCs/>
              </w:rPr>
              <w:t>4.1 Timelines Commentary</w:t>
            </w:r>
          </w:p>
        </w:tc>
      </w:tr>
      <w:tr w:rsidR="0028661A" w:rsidRPr="0069317F" w14:paraId="6C1E7312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3CE78B2E" w14:textId="601E308B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The current timeline RAG rating is </w:t>
            </w:r>
            <w:r w:rsidR="00B073B4">
              <w:rPr>
                <w:rFonts w:ascii="Arial" w:hAnsi="Arial" w:cs="Arial"/>
                <w:sz w:val="18"/>
                <w:szCs w:val="18"/>
              </w:rPr>
              <w:t>AMBER.</w:t>
            </w:r>
            <w:r w:rsidRPr="00693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FF9E78" w14:textId="06BBED1A" w:rsidR="0028661A" w:rsidRPr="0069317F" w:rsidRDefault="0028661A" w:rsidP="0028661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This is due to the </w:t>
            </w:r>
            <w:r w:rsidR="00FB7829">
              <w:rPr>
                <w:rFonts w:ascii="Arial" w:hAnsi="Arial" w:cs="Arial"/>
                <w:sz w:val="18"/>
                <w:szCs w:val="18"/>
              </w:rPr>
              <w:t>o</w:t>
            </w:r>
            <w:r w:rsidR="00FB7829" w:rsidRPr="00FD42B2">
              <w:rPr>
                <w:rFonts w:ascii="Arial" w:hAnsi="Arial" w:cs="Arial"/>
                <w:sz w:val="18"/>
                <w:szCs w:val="18"/>
              </w:rPr>
              <w:t xml:space="preserve">ngoing planning discussions </w:t>
            </w:r>
            <w:r w:rsidR="00FB7829" w:rsidRPr="00FB7829">
              <w:rPr>
                <w:rFonts w:ascii="Arial" w:hAnsi="Arial" w:cs="Arial"/>
                <w:sz w:val="18"/>
                <w:szCs w:val="18"/>
              </w:rPr>
              <w:t xml:space="preserve">with LLFA </w:t>
            </w:r>
            <w:r w:rsidR="00FB7829">
              <w:rPr>
                <w:rFonts w:ascii="Arial" w:hAnsi="Arial" w:cs="Arial"/>
                <w:sz w:val="18"/>
                <w:szCs w:val="18"/>
              </w:rPr>
              <w:t xml:space="preserve">regarding the KLEP ATH which </w:t>
            </w:r>
            <w:r w:rsidR="00FB7829" w:rsidRPr="00FD42B2"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A320F0">
              <w:rPr>
                <w:rFonts w:ascii="Arial" w:hAnsi="Arial" w:cs="Arial"/>
                <w:sz w:val="18"/>
                <w:szCs w:val="18"/>
              </w:rPr>
              <w:t xml:space="preserve">delay the proposed start of works and therefore </w:t>
            </w:r>
            <w:r w:rsidR="00FB7829" w:rsidRPr="00FD42B2">
              <w:rPr>
                <w:rFonts w:ascii="Arial" w:hAnsi="Arial" w:cs="Arial"/>
                <w:sz w:val="18"/>
                <w:szCs w:val="18"/>
              </w:rPr>
              <w:t>extend the overall programme timeline</w:t>
            </w:r>
            <w:r w:rsidRPr="006931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D33CF4" w14:textId="00B8DE27" w:rsidR="0028661A" w:rsidRPr="0069317F" w:rsidRDefault="00A320F0" w:rsidP="0028661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1B47FA">
              <w:rPr>
                <w:rFonts w:ascii="Arial" w:hAnsi="Arial" w:cs="Arial"/>
                <w:sz w:val="18"/>
                <w:szCs w:val="18"/>
              </w:rPr>
              <w:t>Baker Lan</w:t>
            </w:r>
            <w:r w:rsidR="0022292B">
              <w:rPr>
                <w:rFonts w:ascii="Arial" w:hAnsi="Arial" w:cs="Arial"/>
                <w:sz w:val="18"/>
                <w:szCs w:val="18"/>
              </w:rPr>
              <w:t>e</w:t>
            </w:r>
            <w:r w:rsidR="001B47FA">
              <w:rPr>
                <w:rFonts w:ascii="Arial" w:hAnsi="Arial" w:cs="Arial"/>
                <w:sz w:val="18"/>
                <w:szCs w:val="18"/>
              </w:rPr>
              <w:t xml:space="preserve"> planning </w:t>
            </w:r>
            <w:r w:rsidRPr="0020424E">
              <w:rPr>
                <w:rFonts w:ascii="Arial" w:hAnsi="Arial" w:cs="Arial"/>
                <w:sz w:val="18"/>
                <w:szCs w:val="18"/>
              </w:rPr>
              <w:t xml:space="preserve">decision prevents </w:t>
            </w:r>
            <w:r w:rsidR="001B47FA">
              <w:rPr>
                <w:rFonts w:ascii="Arial" w:hAnsi="Arial" w:cs="Arial"/>
                <w:sz w:val="18"/>
                <w:szCs w:val="18"/>
              </w:rPr>
              <w:t xml:space="preserve">the planned </w:t>
            </w:r>
            <w:r w:rsidRPr="0020424E">
              <w:rPr>
                <w:rFonts w:ascii="Arial" w:hAnsi="Arial" w:cs="Arial"/>
                <w:sz w:val="18"/>
                <w:szCs w:val="18"/>
              </w:rPr>
              <w:t>progression to the construction phase and places significant risk on the programme timeline</w:t>
            </w:r>
            <w:r w:rsidR="001B47FA">
              <w:rPr>
                <w:rFonts w:ascii="Arial" w:hAnsi="Arial" w:cs="Arial"/>
                <w:sz w:val="18"/>
                <w:szCs w:val="18"/>
              </w:rPr>
              <w:t xml:space="preserve"> while </w:t>
            </w:r>
            <w:r w:rsidR="003540C5">
              <w:rPr>
                <w:rFonts w:ascii="Arial" w:hAnsi="Arial" w:cs="Arial"/>
                <w:sz w:val="18"/>
                <w:szCs w:val="18"/>
              </w:rPr>
              <w:t>the reasons for refusal are assessed and the resolution route identified.</w:t>
            </w:r>
          </w:p>
          <w:p w14:paraId="79DB4622" w14:textId="32044386" w:rsidR="0028661A" w:rsidRPr="0069317F" w:rsidRDefault="0028661A" w:rsidP="0028661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Final LCWIP work</w:t>
            </w:r>
            <w:r w:rsidR="00ED510B">
              <w:rPr>
                <w:rFonts w:ascii="Arial" w:hAnsi="Arial" w:cs="Arial"/>
                <w:sz w:val="18"/>
                <w:szCs w:val="18"/>
              </w:rPr>
              <w:t xml:space="preserve">s delivered through </w:t>
            </w:r>
            <w:r w:rsidRPr="0069317F">
              <w:rPr>
                <w:rFonts w:ascii="Arial" w:hAnsi="Arial" w:cs="Arial"/>
                <w:sz w:val="18"/>
                <w:szCs w:val="18"/>
              </w:rPr>
              <w:t>March 2026.</w:t>
            </w:r>
          </w:p>
        </w:tc>
      </w:tr>
      <w:tr w:rsidR="0028661A" w:rsidRPr="0069317F" w14:paraId="119396D5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E34259B" w14:textId="6B0484ED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5. Resources Commentary</w:t>
            </w:r>
          </w:p>
        </w:tc>
      </w:tr>
      <w:tr w:rsidR="0028661A" w:rsidRPr="0069317F" w14:paraId="4BFECDC6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B09CBD3" w14:textId="4DC9983C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Resources RAG rating </w:t>
            </w:r>
            <w:r w:rsidR="00434291">
              <w:rPr>
                <w:rFonts w:ascii="Arial" w:hAnsi="Arial" w:cs="Arial"/>
                <w:sz w:val="18"/>
                <w:szCs w:val="18"/>
              </w:rPr>
              <w:t>maintains</w:t>
            </w:r>
            <w:r w:rsidRPr="0069317F">
              <w:rPr>
                <w:rFonts w:ascii="Arial" w:hAnsi="Arial" w:cs="Arial"/>
                <w:sz w:val="18"/>
                <w:szCs w:val="18"/>
              </w:rPr>
              <w:t xml:space="preserve"> as GREEN due to the following: </w:t>
            </w:r>
          </w:p>
          <w:p w14:paraId="592FD8AB" w14:textId="0198DB17" w:rsidR="0028661A" w:rsidRPr="0069317F" w:rsidRDefault="0028661A" w:rsidP="0028661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Pulse Project Management support to the project. </w:t>
            </w:r>
          </w:p>
          <w:p w14:paraId="2B2F2DDA" w14:textId="072595A7" w:rsidR="0028661A" w:rsidRPr="0069317F" w:rsidRDefault="0028661A" w:rsidP="0028661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Appointment of Morgan Sindall to progress the site investigation works to progress the ATH projects</w:t>
            </w:r>
          </w:p>
        </w:tc>
      </w:tr>
      <w:tr w:rsidR="0028661A" w:rsidRPr="0069317F" w14:paraId="7ED73BFC" w14:textId="77777777" w:rsidTr="001459CE">
        <w:tc>
          <w:tcPr>
            <w:tcW w:w="2470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CB54569" w14:textId="77777777" w:rsidR="00952914" w:rsidRPr="0069317F" w:rsidRDefault="00952914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8" w:type="dxa"/>
            <w:gridSpan w:val="2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1348138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64E2467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61A" w:rsidRPr="0069317F" w14:paraId="4A3BB049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DAE9F7" w:themeFill="text2" w:themeFillTint="1A"/>
          </w:tcPr>
          <w:p w14:paraId="2CBF841A" w14:textId="2BA42486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6. Communications and Engagement</w:t>
            </w:r>
          </w:p>
        </w:tc>
      </w:tr>
      <w:tr w:rsidR="0028661A" w:rsidRPr="0069317F" w14:paraId="4C2E308F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4355F883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Activity programmed for forthcoming months: </w:t>
            </w:r>
          </w:p>
          <w:p w14:paraId="267EB7BD" w14:textId="55459F29" w:rsidR="0028661A" w:rsidRPr="0069317F" w:rsidRDefault="0028661A" w:rsidP="0028661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Update on progress of Active Travel Hub schemes </w:t>
            </w:r>
            <w:r w:rsidR="00E374C9">
              <w:rPr>
                <w:rFonts w:ascii="Arial" w:hAnsi="Arial" w:cs="Arial"/>
                <w:sz w:val="18"/>
                <w:szCs w:val="18"/>
              </w:rPr>
              <w:t xml:space="preserve">being developed following recent planning </w:t>
            </w:r>
            <w:r w:rsidR="007C66CA">
              <w:rPr>
                <w:rFonts w:ascii="Arial" w:hAnsi="Arial" w:cs="Arial"/>
                <w:sz w:val="18"/>
                <w:szCs w:val="18"/>
              </w:rPr>
              <w:t>progress</w:t>
            </w:r>
            <w:r w:rsidR="2B590D38" w:rsidRPr="006931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5B96DD" w14:textId="4C35C5D5" w:rsidR="0028661A" w:rsidRPr="0069317F" w:rsidRDefault="0028661A" w:rsidP="0028661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NCC Sustainable Transport Communications Campaign - “Real People on Bikes” evaluation due with walking campaign being scheduled early 2026.</w:t>
            </w:r>
          </w:p>
          <w:p w14:paraId="62BEC8E7" w14:textId="2683FAB1" w:rsidR="0028661A" w:rsidRPr="0069317F" w:rsidRDefault="6EA24D8D" w:rsidP="0028661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6615153">
              <w:rPr>
                <w:rFonts w:ascii="Arial" w:hAnsi="Arial" w:cs="Arial"/>
                <w:sz w:val="18"/>
                <w:szCs w:val="18"/>
              </w:rPr>
              <w:t>Work to showcase</w:t>
            </w:r>
            <w:r w:rsidR="00817AAD">
              <w:rPr>
                <w:rFonts w:ascii="Arial" w:hAnsi="Arial" w:cs="Arial"/>
                <w:sz w:val="18"/>
                <w:szCs w:val="18"/>
              </w:rPr>
              <w:t xml:space="preserve"> the successful delivery of the LCWIP schemes </w:t>
            </w:r>
            <w:r w:rsidR="00C64976">
              <w:rPr>
                <w:rFonts w:ascii="Arial" w:hAnsi="Arial" w:cs="Arial"/>
                <w:sz w:val="18"/>
                <w:szCs w:val="18"/>
              </w:rPr>
              <w:t>being developed with NCC communications tea</w:t>
            </w:r>
            <w:r w:rsidR="00805263">
              <w:rPr>
                <w:rFonts w:ascii="Arial" w:hAnsi="Arial" w:cs="Arial"/>
                <w:sz w:val="18"/>
                <w:szCs w:val="18"/>
              </w:rPr>
              <w:t>m.</w:t>
            </w:r>
            <w:r w:rsidRPr="766151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8661A" w:rsidRPr="0069317F" w14:paraId="1528C5B6" w14:textId="77777777" w:rsidTr="001459CE">
        <w:tc>
          <w:tcPr>
            <w:tcW w:w="2470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955030B" w14:textId="77777777" w:rsidR="0098254E" w:rsidRPr="0069317F" w:rsidRDefault="0098254E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8" w:type="dxa"/>
            <w:gridSpan w:val="2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3D62938A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9C2E71C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61A" w:rsidRPr="0069317F" w14:paraId="119E393E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2EB284D2" w14:textId="5642163A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7. Outputs and Outcomes</w:t>
            </w:r>
          </w:p>
        </w:tc>
      </w:tr>
      <w:tr w:rsidR="0028661A" w:rsidRPr="0069317F" w14:paraId="50C601E5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</w:tcBorders>
          </w:tcPr>
          <w:p w14:paraId="51B61164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61A" w:rsidRPr="0069317F" w14:paraId="50604DB5" w14:textId="77777777" w:rsidTr="001459CE">
        <w:tc>
          <w:tcPr>
            <w:tcW w:w="10916" w:type="dxa"/>
            <w:gridSpan w:val="43"/>
            <w:shd w:val="clear" w:color="auto" w:fill="EAF1F6"/>
          </w:tcPr>
          <w:p w14:paraId="3134C46D" w14:textId="6E31AC9E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Outputs</w:t>
            </w:r>
          </w:p>
        </w:tc>
      </w:tr>
      <w:tr w:rsidR="00257133" w:rsidRPr="0069317F" w14:paraId="7FF4150D" w14:textId="77777777" w:rsidTr="001459CE">
        <w:tc>
          <w:tcPr>
            <w:tcW w:w="5510" w:type="dxa"/>
            <w:gridSpan w:val="23"/>
            <w:shd w:val="clear" w:color="auto" w:fill="EBF2F8"/>
          </w:tcPr>
          <w:p w14:paraId="19F0A529" w14:textId="2041CE9E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824" w:type="dxa"/>
            <w:gridSpan w:val="8"/>
            <w:shd w:val="clear" w:color="auto" w:fill="EBF2F8"/>
          </w:tcPr>
          <w:p w14:paraId="4CC7A798" w14:textId="11D0BC36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Target</w:t>
            </w:r>
          </w:p>
        </w:tc>
        <w:tc>
          <w:tcPr>
            <w:tcW w:w="3582" w:type="dxa"/>
            <w:gridSpan w:val="12"/>
            <w:shd w:val="clear" w:color="auto" w:fill="EBF2F8"/>
          </w:tcPr>
          <w:p w14:paraId="77CC9EC6" w14:textId="322B1D05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</w:tc>
      </w:tr>
      <w:tr w:rsidR="00F23AE8" w:rsidRPr="0069317F" w14:paraId="0ADFEB65" w14:textId="77777777" w:rsidTr="001459CE">
        <w:tc>
          <w:tcPr>
            <w:tcW w:w="5510" w:type="dxa"/>
            <w:gridSpan w:val="23"/>
          </w:tcPr>
          <w:p w14:paraId="05CED818" w14:textId="54B64B11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Total length of new cycle ways </w:t>
            </w:r>
          </w:p>
        </w:tc>
        <w:tc>
          <w:tcPr>
            <w:tcW w:w="1824" w:type="dxa"/>
            <w:gridSpan w:val="8"/>
          </w:tcPr>
          <w:p w14:paraId="493F36BC" w14:textId="6985F003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3.555km</w:t>
            </w:r>
          </w:p>
        </w:tc>
        <w:tc>
          <w:tcPr>
            <w:tcW w:w="3582" w:type="dxa"/>
            <w:gridSpan w:val="12"/>
          </w:tcPr>
          <w:p w14:paraId="4862A1A4" w14:textId="6AD4D4CA" w:rsidR="0028661A" w:rsidRPr="0069317F" w:rsidRDefault="4031E8D7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48E5">
              <w:rPr>
                <w:rFonts w:ascii="Arial" w:hAnsi="Arial" w:cs="Arial"/>
                <w:sz w:val="18"/>
                <w:szCs w:val="18"/>
              </w:rPr>
              <w:t xml:space="preserve">Following the stopping of Old Medow Road, the project is now expected to deliver </w:t>
            </w:r>
            <w:r w:rsidR="0AC0EFA5" w:rsidRPr="005348E5">
              <w:rPr>
                <w:rFonts w:ascii="Arial" w:hAnsi="Arial" w:cs="Arial"/>
                <w:sz w:val="18"/>
                <w:szCs w:val="18"/>
              </w:rPr>
              <w:t>0</w:t>
            </w:r>
            <w:r w:rsidR="071A7CD9" w:rsidRPr="005348E5">
              <w:rPr>
                <w:rFonts w:ascii="Arial" w:hAnsi="Arial" w:cs="Arial"/>
                <w:sz w:val="18"/>
                <w:szCs w:val="18"/>
              </w:rPr>
              <w:t>.</w:t>
            </w:r>
            <w:r w:rsidR="0AC0EFA5" w:rsidRPr="005348E5">
              <w:rPr>
                <w:rFonts w:ascii="Arial" w:hAnsi="Arial" w:cs="Arial"/>
                <w:sz w:val="18"/>
                <w:szCs w:val="18"/>
              </w:rPr>
              <w:t>44</w:t>
            </w:r>
            <w:r w:rsidR="071A7CD9" w:rsidRPr="005348E5">
              <w:rPr>
                <w:rFonts w:ascii="Arial" w:hAnsi="Arial" w:cs="Arial"/>
                <w:sz w:val="18"/>
                <w:szCs w:val="18"/>
              </w:rPr>
              <w:t xml:space="preserve"> km</w:t>
            </w:r>
            <w:r w:rsidR="1D045F08" w:rsidRPr="005348E5">
              <w:rPr>
                <w:rFonts w:ascii="Arial" w:hAnsi="Arial" w:cs="Arial"/>
                <w:sz w:val="18"/>
                <w:szCs w:val="18"/>
              </w:rPr>
              <w:t xml:space="preserve"> of new cycle ways.</w:t>
            </w:r>
          </w:p>
        </w:tc>
      </w:tr>
      <w:tr w:rsidR="00F23AE8" w:rsidRPr="0069317F" w14:paraId="4B7321AB" w14:textId="77777777" w:rsidTr="001459CE">
        <w:tc>
          <w:tcPr>
            <w:tcW w:w="5510" w:type="dxa"/>
            <w:gridSpan w:val="23"/>
          </w:tcPr>
          <w:p w14:paraId="565AB199" w14:textId="6F18A8C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Total length of pedestrian paths improved </w:t>
            </w:r>
          </w:p>
        </w:tc>
        <w:tc>
          <w:tcPr>
            <w:tcW w:w="1824" w:type="dxa"/>
            <w:gridSpan w:val="8"/>
          </w:tcPr>
          <w:p w14:paraId="05E29E85" w14:textId="69CD8A25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5.601km</w:t>
            </w:r>
          </w:p>
        </w:tc>
        <w:tc>
          <w:tcPr>
            <w:tcW w:w="3582" w:type="dxa"/>
            <w:gridSpan w:val="12"/>
          </w:tcPr>
          <w:p w14:paraId="7C7C6672" w14:textId="23578A1B" w:rsidR="0028661A" w:rsidRPr="0069317F" w:rsidRDefault="0AC0EFA5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48E5">
              <w:rPr>
                <w:rFonts w:ascii="Arial" w:hAnsi="Arial" w:cs="Arial"/>
                <w:sz w:val="18"/>
                <w:szCs w:val="18"/>
              </w:rPr>
              <w:t>7</w:t>
            </w:r>
            <w:r w:rsidR="071A7CD9" w:rsidRPr="005348E5">
              <w:rPr>
                <w:rFonts w:ascii="Arial" w:hAnsi="Arial" w:cs="Arial"/>
                <w:sz w:val="18"/>
                <w:szCs w:val="18"/>
              </w:rPr>
              <w:t>.</w:t>
            </w:r>
            <w:r w:rsidRPr="005348E5">
              <w:rPr>
                <w:rFonts w:ascii="Arial" w:hAnsi="Arial" w:cs="Arial"/>
                <w:sz w:val="18"/>
                <w:szCs w:val="18"/>
              </w:rPr>
              <w:t>7</w:t>
            </w:r>
            <w:r w:rsidR="071A7CD9" w:rsidRPr="005348E5">
              <w:rPr>
                <w:rFonts w:ascii="Arial" w:hAnsi="Arial" w:cs="Arial"/>
                <w:sz w:val="18"/>
                <w:szCs w:val="18"/>
              </w:rPr>
              <w:t xml:space="preserve"> km </w:t>
            </w:r>
            <w:r w:rsidR="1BFC1ACC" w:rsidRPr="005348E5">
              <w:rPr>
                <w:rFonts w:ascii="Arial" w:hAnsi="Arial" w:cs="Arial"/>
                <w:sz w:val="18"/>
                <w:szCs w:val="18"/>
              </w:rPr>
              <w:t>d</w:t>
            </w:r>
            <w:r w:rsidR="071A7CD9" w:rsidRPr="005348E5">
              <w:rPr>
                <w:rFonts w:ascii="Arial" w:hAnsi="Arial" w:cs="Arial"/>
                <w:sz w:val="18"/>
                <w:szCs w:val="18"/>
              </w:rPr>
              <w:t>e</w:t>
            </w:r>
            <w:r w:rsidR="1BFC1ACC" w:rsidRPr="005348E5">
              <w:rPr>
                <w:rFonts w:ascii="Arial" w:hAnsi="Arial" w:cs="Arial"/>
                <w:sz w:val="18"/>
                <w:szCs w:val="18"/>
              </w:rPr>
              <w:t>livered</w:t>
            </w:r>
            <w:r w:rsidR="071A7CD9" w:rsidRPr="005348E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23AE8" w:rsidRPr="0069317F" w14:paraId="54133A25" w14:textId="77777777" w:rsidTr="001459CE">
        <w:tc>
          <w:tcPr>
            <w:tcW w:w="5510" w:type="dxa"/>
            <w:gridSpan w:val="23"/>
          </w:tcPr>
          <w:p w14:paraId="2F81E070" w14:textId="1915F630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Alternative fuel charging / re-fuelling points </w:t>
            </w:r>
          </w:p>
        </w:tc>
        <w:tc>
          <w:tcPr>
            <w:tcW w:w="1824" w:type="dxa"/>
            <w:gridSpan w:val="8"/>
          </w:tcPr>
          <w:p w14:paraId="157257AE" w14:textId="4E417EC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82" w:type="dxa"/>
            <w:gridSpan w:val="12"/>
          </w:tcPr>
          <w:p w14:paraId="55987026" w14:textId="5A94B1B5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AE8" w:rsidRPr="0069317F" w14:paraId="076C7BF6" w14:textId="77777777" w:rsidTr="001459CE">
        <w:tc>
          <w:tcPr>
            <w:tcW w:w="5510" w:type="dxa"/>
            <w:gridSpan w:val="23"/>
          </w:tcPr>
          <w:p w14:paraId="566B2281" w14:textId="72665B03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New out of town car parking spaces </w:t>
            </w:r>
          </w:p>
        </w:tc>
        <w:tc>
          <w:tcPr>
            <w:tcW w:w="1824" w:type="dxa"/>
            <w:gridSpan w:val="8"/>
          </w:tcPr>
          <w:p w14:paraId="009E4135" w14:textId="64FA4510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582" w:type="dxa"/>
            <w:gridSpan w:val="12"/>
          </w:tcPr>
          <w:p w14:paraId="64E384DA" w14:textId="34858078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AE8" w:rsidRPr="0069317F" w14:paraId="0E5352F0" w14:textId="77777777" w:rsidTr="001459CE">
        <w:tc>
          <w:tcPr>
            <w:tcW w:w="5510" w:type="dxa"/>
            <w:gridSpan w:val="23"/>
          </w:tcPr>
          <w:p w14:paraId="721F1CA6" w14:textId="53809F62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Cycle parking spaces </w:t>
            </w:r>
          </w:p>
        </w:tc>
        <w:tc>
          <w:tcPr>
            <w:tcW w:w="1824" w:type="dxa"/>
            <w:gridSpan w:val="8"/>
          </w:tcPr>
          <w:p w14:paraId="60F1E8E2" w14:textId="05C544AF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3582" w:type="dxa"/>
            <w:gridSpan w:val="12"/>
          </w:tcPr>
          <w:p w14:paraId="3CE73E71" w14:textId="00A8A5EB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AE8" w:rsidRPr="0069317F" w14:paraId="4572123A" w14:textId="77777777" w:rsidTr="001459CE">
        <w:tc>
          <w:tcPr>
            <w:tcW w:w="5510" w:type="dxa"/>
            <w:gridSpan w:val="23"/>
          </w:tcPr>
          <w:p w14:paraId="5DCAD56F" w14:textId="7831CDA3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New transport nodes with new multimodal connection points </w:t>
            </w:r>
          </w:p>
        </w:tc>
        <w:tc>
          <w:tcPr>
            <w:tcW w:w="1824" w:type="dxa"/>
            <w:gridSpan w:val="8"/>
          </w:tcPr>
          <w:p w14:paraId="7884EB7D" w14:textId="0A6C8706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82" w:type="dxa"/>
            <w:gridSpan w:val="12"/>
          </w:tcPr>
          <w:p w14:paraId="4C61226A" w14:textId="12C05B8D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4DE" w:rsidRPr="0069317F" w14:paraId="380F7425" w14:textId="77777777" w:rsidTr="001459CE">
        <w:tc>
          <w:tcPr>
            <w:tcW w:w="10916" w:type="dxa"/>
            <w:gridSpan w:val="43"/>
          </w:tcPr>
          <w:p w14:paraId="68D11495" w14:textId="541973C7" w:rsidR="007974DE" w:rsidRPr="007974DE" w:rsidRDefault="0BAE271D" w:rsidP="007974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48E5">
              <w:rPr>
                <w:rFonts w:ascii="Arial" w:hAnsi="Arial" w:cs="Arial"/>
                <w:sz w:val="18"/>
                <w:szCs w:val="18"/>
              </w:rPr>
              <w:t>In addition to the outputs set out in the application the project has delivered 7 schemes to provide improved connectivity through improved crossing facilities and removal of barriers</w:t>
            </w:r>
          </w:p>
        </w:tc>
      </w:tr>
      <w:tr w:rsidR="0028661A" w:rsidRPr="0069317F" w14:paraId="15781C46" w14:textId="77777777" w:rsidTr="001459CE">
        <w:tc>
          <w:tcPr>
            <w:tcW w:w="10916" w:type="dxa"/>
            <w:gridSpan w:val="43"/>
            <w:shd w:val="clear" w:color="auto" w:fill="EAF1F6"/>
          </w:tcPr>
          <w:p w14:paraId="358A4B50" w14:textId="4CA0E966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Outcomes</w:t>
            </w:r>
          </w:p>
        </w:tc>
      </w:tr>
      <w:tr w:rsidR="0028661A" w:rsidRPr="0069317F" w14:paraId="36BBAC6E" w14:textId="77777777" w:rsidTr="001459CE">
        <w:tc>
          <w:tcPr>
            <w:tcW w:w="5510" w:type="dxa"/>
            <w:gridSpan w:val="23"/>
            <w:shd w:val="clear" w:color="auto" w:fill="EBF2F8"/>
          </w:tcPr>
          <w:p w14:paraId="156BDE6B" w14:textId="4F2186F9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5406" w:type="dxa"/>
            <w:gridSpan w:val="20"/>
            <w:shd w:val="clear" w:color="auto" w:fill="EBF2F8"/>
          </w:tcPr>
          <w:p w14:paraId="3F3A32CD" w14:textId="21E06DC9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28661A" w:rsidRPr="0069317F" w14:paraId="654E95DE" w14:textId="77777777" w:rsidTr="001459CE">
        <w:tc>
          <w:tcPr>
            <w:tcW w:w="5510" w:type="dxa"/>
            <w:gridSpan w:val="23"/>
            <w:tcBorders>
              <w:bottom w:val="single" w:sz="6" w:space="0" w:color="ADADAD" w:themeColor="background2" w:themeShade="BF"/>
            </w:tcBorders>
          </w:tcPr>
          <w:p w14:paraId="7B93FD05" w14:textId="132644FC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Improve affordability, convenience, reliability and sustainability of travel options to and from places of work and places of interest (especially shops and amenities) </w:t>
            </w:r>
          </w:p>
        </w:tc>
        <w:tc>
          <w:tcPr>
            <w:tcW w:w="5406" w:type="dxa"/>
            <w:gridSpan w:val="20"/>
            <w:tcBorders>
              <w:bottom w:val="single" w:sz="6" w:space="0" w:color="ADADAD" w:themeColor="background2" w:themeShade="BF"/>
            </w:tcBorders>
          </w:tcPr>
          <w:p w14:paraId="12230A4B" w14:textId="4FF16A9E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61A" w:rsidRPr="0069317F" w14:paraId="05996628" w14:textId="77777777" w:rsidTr="001459CE">
        <w:tc>
          <w:tcPr>
            <w:tcW w:w="5510" w:type="dxa"/>
            <w:gridSpan w:val="23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1F54E463" w14:textId="686194D5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Reduce congestion within the town </w:t>
            </w:r>
          </w:p>
        </w:tc>
        <w:tc>
          <w:tcPr>
            <w:tcW w:w="5406" w:type="dxa"/>
            <w:gridSpan w:val="20"/>
            <w:tcBorders>
              <w:top w:val="single" w:sz="6" w:space="0" w:color="ADADAD" w:themeColor="background2" w:themeShade="BF"/>
              <w:bottom w:val="single" w:sz="4" w:space="0" w:color="ADADAD" w:themeColor="background2" w:themeShade="BF"/>
            </w:tcBorders>
          </w:tcPr>
          <w:p w14:paraId="455FC1C4" w14:textId="56FC123F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61A" w:rsidRPr="0069317F" w14:paraId="69BB9C97" w14:textId="77777777" w:rsidTr="001459CE">
        <w:tc>
          <w:tcPr>
            <w:tcW w:w="5510" w:type="dxa"/>
            <w:gridSpan w:val="2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4B9B4B35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6" w:type="dxa"/>
            <w:gridSpan w:val="20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BD0F109" w14:textId="71545705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61A" w:rsidRPr="0069317F" w14:paraId="638B1C07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6" w:space="0" w:color="ADADAD" w:themeColor="background2" w:themeShade="BF"/>
            </w:tcBorders>
            <w:shd w:val="clear" w:color="auto" w:fill="EAF1F6"/>
          </w:tcPr>
          <w:p w14:paraId="5844D423" w14:textId="56902CDB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8. Other Matters</w:t>
            </w:r>
          </w:p>
        </w:tc>
      </w:tr>
      <w:tr w:rsidR="0028661A" w:rsidRPr="0069317F" w14:paraId="19F9F429" w14:textId="77777777" w:rsidTr="001459CE">
        <w:tc>
          <w:tcPr>
            <w:tcW w:w="2975" w:type="dxa"/>
            <w:gridSpan w:val="13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13FAB36F" w14:textId="7E89DBDE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Item                             </w:t>
            </w:r>
          </w:p>
        </w:tc>
        <w:tc>
          <w:tcPr>
            <w:tcW w:w="7941" w:type="dxa"/>
            <w:gridSpan w:val="30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01865866" w14:textId="5CBD9318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  <w:sz w:val="18"/>
                <w:szCs w:val="18"/>
              </w:rPr>
              <w:t>Comment</w:t>
            </w:r>
          </w:p>
        </w:tc>
      </w:tr>
      <w:tr w:rsidR="0028661A" w:rsidRPr="0069317F" w14:paraId="52309427" w14:textId="77777777" w:rsidTr="001459CE">
        <w:tc>
          <w:tcPr>
            <w:tcW w:w="2975" w:type="dxa"/>
            <w:gridSpan w:val="13"/>
            <w:shd w:val="clear" w:color="auto" w:fill="EBF2F8"/>
          </w:tcPr>
          <w:p w14:paraId="414F2773" w14:textId="406498BF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General stage progress</w:t>
            </w:r>
          </w:p>
        </w:tc>
        <w:tc>
          <w:tcPr>
            <w:tcW w:w="7941" w:type="dxa"/>
            <w:gridSpan w:val="30"/>
          </w:tcPr>
          <w:p w14:paraId="3CE85D81" w14:textId="53EB615A" w:rsidR="0028065D" w:rsidRPr="0069317F" w:rsidRDefault="0028065D" w:rsidP="0028065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ATH works being progressed through RIBA Stage 4 by Morgan </w:t>
            </w:r>
            <w:r w:rsidR="00CE716C" w:rsidRPr="0069317F">
              <w:rPr>
                <w:rFonts w:ascii="Arial" w:hAnsi="Arial" w:cs="Arial"/>
                <w:sz w:val="18"/>
                <w:szCs w:val="18"/>
              </w:rPr>
              <w:t>Sindall procured</w:t>
            </w:r>
            <w:r w:rsidRPr="0069317F">
              <w:rPr>
                <w:rFonts w:ascii="Arial" w:hAnsi="Arial" w:cs="Arial"/>
                <w:sz w:val="18"/>
                <w:szCs w:val="18"/>
              </w:rPr>
              <w:t xml:space="preserve"> through SCAPE framework</w:t>
            </w:r>
          </w:p>
          <w:p w14:paraId="3957E0ED" w14:textId="77777777" w:rsidR="0028065D" w:rsidRPr="0069317F" w:rsidRDefault="0028065D" w:rsidP="0028065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NCC delivering final LCWIP scheme in January 2026.</w:t>
            </w:r>
          </w:p>
          <w:p w14:paraId="5B43C6DB" w14:textId="7B5CAD60" w:rsidR="0028661A" w:rsidRPr="0069317F" w:rsidRDefault="0028065D" w:rsidP="0028065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317F">
              <w:rPr>
                <w:rFonts w:ascii="Arial" w:hAnsi="Arial" w:cs="Arial"/>
                <w:sz w:val="18"/>
                <w:szCs w:val="18"/>
              </w:rPr>
              <w:t>Mobilityways</w:t>
            </w:r>
            <w:proofErr w:type="spellEnd"/>
            <w:r w:rsidRPr="0069317F">
              <w:rPr>
                <w:rFonts w:ascii="Arial" w:hAnsi="Arial" w:cs="Arial"/>
                <w:sz w:val="18"/>
                <w:szCs w:val="18"/>
              </w:rPr>
              <w:t xml:space="preserve"> delivery Travel Plans with QEH and CWA with potential to recruit additional workplaces.  Option being explored if can also support delivery of ATHs.</w:t>
            </w:r>
          </w:p>
        </w:tc>
      </w:tr>
      <w:tr w:rsidR="0028661A" w:rsidRPr="0069317F" w14:paraId="709E0ADC" w14:textId="77777777" w:rsidTr="001459CE">
        <w:tc>
          <w:tcPr>
            <w:tcW w:w="2975" w:type="dxa"/>
            <w:gridSpan w:val="13"/>
            <w:tcBorders>
              <w:bottom w:val="single" w:sz="4" w:space="0" w:color="ADADAD" w:themeColor="background2" w:themeShade="BF"/>
            </w:tcBorders>
            <w:shd w:val="clear" w:color="auto" w:fill="EBF2F8"/>
          </w:tcPr>
          <w:p w14:paraId="365D7377" w14:textId="4264125C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Procurement progress</w:t>
            </w:r>
          </w:p>
        </w:tc>
        <w:tc>
          <w:tcPr>
            <w:tcW w:w="7941" w:type="dxa"/>
            <w:gridSpan w:val="30"/>
            <w:tcBorders>
              <w:bottom w:val="single" w:sz="4" w:space="0" w:color="ADADAD" w:themeColor="background2" w:themeShade="BF"/>
            </w:tcBorders>
          </w:tcPr>
          <w:p w14:paraId="3C66076C" w14:textId="77777777" w:rsidR="00D34DB4" w:rsidRPr="0069317F" w:rsidRDefault="00D34DB4" w:rsidP="00D34DB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ATH – contract being progressed with Morgan Sindall via Scape Framework </w:t>
            </w:r>
          </w:p>
          <w:p w14:paraId="313784CA" w14:textId="77777777" w:rsidR="00D34DB4" w:rsidRPr="0069317F" w:rsidRDefault="00D34DB4" w:rsidP="00D34DB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LCWIP – being progressed via NCC Highways Team and Service Term Contract</w:t>
            </w:r>
          </w:p>
          <w:p w14:paraId="493E2854" w14:textId="39EE08F5" w:rsidR="0028661A" w:rsidRPr="0069317F" w:rsidRDefault="00D34DB4" w:rsidP="00D34DB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Project Management &amp; QS – Pulse Consult and Andrew Morton Associates appointed through Borough Councils PM and QS framework.</w:t>
            </w:r>
          </w:p>
        </w:tc>
      </w:tr>
      <w:tr w:rsidR="0028661A" w:rsidRPr="0069317F" w14:paraId="68B8F187" w14:textId="77777777" w:rsidTr="001459CE">
        <w:tc>
          <w:tcPr>
            <w:tcW w:w="2975" w:type="dxa"/>
            <w:gridSpan w:val="1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BF2F8"/>
          </w:tcPr>
          <w:p w14:paraId="7BA141B6" w14:textId="6A1D65E5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Proposed form of contract (e.g. JCT, NEC, Traditional, D&amp;B)</w:t>
            </w:r>
          </w:p>
        </w:tc>
        <w:tc>
          <w:tcPr>
            <w:tcW w:w="7941" w:type="dxa"/>
            <w:gridSpan w:val="30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241F8834" w14:textId="1844E16E" w:rsidR="0028661A" w:rsidRPr="0069317F" w:rsidRDefault="004D2706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ATH – Scape Framework NEC4 D&amp;B, LCWIP – NCC Service Term Contract NEC4</w:t>
            </w:r>
          </w:p>
        </w:tc>
      </w:tr>
      <w:tr w:rsidR="0028661A" w:rsidRPr="0069317F" w14:paraId="3CE13531" w14:textId="77777777" w:rsidTr="001459CE">
        <w:tc>
          <w:tcPr>
            <w:tcW w:w="2470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0E3F9AB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8" w:type="dxa"/>
            <w:gridSpan w:val="2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4EDCBE4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1B3E191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61A" w:rsidRPr="0069317F" w14:paraId="1770DC18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DCCDE16" w14:textId="5006DE94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17F">
              <w:rPr>
                <w:rFonts w:ascii="Arial" w:hAnsi="Arial" w:cs="Arial"/>
                <w:b/>
                <w:bCs/>
              </w:rPr>
              <w:t>9. Approved Documents</w:t>
            </w:r>
          </w:p>
        </w:tc>
      </w:tr>
      <w:tr w:rsidR="004C04F7" w:rsidRPr="0069317F" w14:paraId="7D6F7156" w14:textId="77777777" w:rsidTr="001459CE">
        <w:trPr>
          <w:trHeight w:val="841"/>
        </w:trPr>
        <w:tc>
          <w:tcPr>
            <w:tcW w:w="1132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413E5619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47C349D9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OBC</w:t>
            </w:r>
          </w:p>
          <w:p w14:paraId="245EF46E" w14:textId="29F4DD8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[RIBA 0 Approval]</w:t>
            </w:r>
          </w:p>
        </w:tc>
        <w:tc>
          <w:tcPr>
            <w:tcW w:w="1198" w:type="dxa"/>
            <w:gridSpan w:val="5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7F036DB9" w14:textId="449FD15B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Client Brief [RIBA 1 Initiation]</w:t>
            </w:r>
          </w:p>
        </w:tc>
        <w:tc>
          <w:tcPr>
            <w:tcW w:w="1199" w:type="dxa"/>
            <w:gridSpan w:val="6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6C621B31" w14:textId="1B702B4C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Resource Brief</w:t>
            </w:r>
          </w:p>
        </w:tc>
        <w:tc>
          <w:tcPr>
            <w:tcW w:w="1198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34A03A8D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PID</w:t>
            </w:r>
          </w:p>
          <w:p w14:paraId="6CB36147" w14:textId="01F3081F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[RIBA 1 Gateway]</w:t>
            </w:r>
          </w:p>
        </w:tc>
        <w:tc>
          <w:tcPr>
            <w:tcW w:w="1198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25809F12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6B089CEF" w14:textId="5263396C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[RIBA 2 Gateway]</w:t>
            </w:r>
          </w:p>
        </w:tc>
        <w:tc>
          <w:tcPr>
            <w:tcW w:w="1199" w:type="dxa"/>
            <w:gridSpan w:val="7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27C411BE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7E5E42EE" w14:textId="27E95D53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[RIBA 3 Gateway]</w:t>
            </w:r>
          </w:p>
        </w:tc>
        <w:tc>
          <w:tcPr>
            <w:tcW w:w="1198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56C668EC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6363F7F2" w14:textId="14B40366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[RIBA 4 Design)</w:t>
            </w:r>
          </w:p>
        </w:tc>
        <w:tc>
          <w:tcPr>
            <w:tcW w:w="1396" w:type="dxa"/>
            <w:gridSpan w:val="3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2244D830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Final PID</w:t>
            </w:r>
          </w:p>
          <w:p w14:paraId="54AFF5A4" w14:textId="46267351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[pre-post tender]</w:t>
            </w:r>
          </w:p>
        </w:tc>
      </w:tr>
      <w:tr w:rsidR="00CE716C" w:rsidRPr="0069317F" w14:paraId="17938649" w14:textId="77777777" w:rsidTr="001459CE">
        <w:tc>
          <w:tcPr>
            <w:tcW w:w="1132" w:type="dxa"/>
            <w:gridSpan w:val="4"/>
          </w:tcPr>
          <w:p w14:paraId="05F10356" w14:textId="2693B7AF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Status:</w:t>
            </w:r>
          </w:p>
        </w:tc>
        <w:tc>
          <w:tcPr>
            <w:tcW w:w="1198" w:type="dxa"/>
            <w:gridSpan w:val="6"/>
          </w:tcPr>
          <w:p w14:paraId="5334317F" w14:textId="1525FAF6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Nora ATH </w:t>
            </w:r>
          </w:p>
          <w:p w14:paraId="41AD732F" w14:textId="145BC289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Baker Lane </w:t>
            </w:r>
            <w:r w:rsidRPr="008013CB">
              <w:rPr>
                <w:rFonts w:ascii="Segoe UI Symbol" w:hAnsi="Segoe UI Symbol" w:cs="Segoe UI Symbol"/>
                <w:color w:val="00B050"/>
                <w:sz w:val="16"/>
                <w:szCs w:val="16"/>
              </w:rPr>
              <w:t>✔</w:t>
            </w:r>
          </w:p>
        </w:tc>
        <w:tc>
          <w:tcPr>
            <w:tcW w:w="1198" w:type="dxa"/>
            <w:gridSpan w:val="5"/>
          </w:tcPr>
          <w:p w14:paraId="32341F8B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Nora ATH </w:t>
            </w:r>
            <w:r w:rsidRPr="008013CB">
              <w:rPr>
                <w:rFonts w:ascii="Segoe UI Symbol" w:hAnsi="Segoe UI Symbol" w:cs="Segoe UI Symbol"/>
                <w:color w:val="00B050"/>
                <w:sz w:val="16"/>
                <w:szCs w:val="16"/>
              </w:rPr>
              <w:t>✔</w:t>
            </w:r>
          </w:p>
          <w:p w14:paraId="5AB39527" w14:textId="14AADB62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Baker Lane </w:t>
            </w:r>
            <w:r w:rsidRPr="008013CB">
              <w:rPr>
                <w:rFonts w:ascii="Segoe UI Symbol" w:hAnsi="Segoe UI Symbol" w:cs="Segoe UI Symbol"/>
                <w:color w:val="00B050"/>
                <w:sz w:val="16"/>
                <w:szCs w:val="16"/>
              </w:rPr>
              <w:t>✔</w:t>
            </w:r>
          </w:p>
        </w:tc>
        <w:tc>
          <w:tcPr>
            <w:tcW w:w="1199" w:type="dxa"/>
            <w:gridSpan w:val="6"/>
          </w:tcPr>
          <w:p w14:paraId="2EE6D723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Nora ATH </w:t>
            </w:r>
            <w:r w:rsidRPr="008013CB">
              <w:rPr>
                <w:rFonts w:ascii="Segoe UI Symbol" w:hAnsi="Segoe UI Symbol" w:cs="Segoe UI Symbol"/>
                <w:color w:val="00B050"/>
                <w:sz w:val="16"/>
                <w:szCs w:val="16"/>
              </w:rPr>
              <w:t>✔</w:t>
            </w:r>
          </w:p>
          <w:p w14:paraId="01E0BFE0" w14:textId="68D8252A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Baker Lane </w:t>
            </w:r>
            <w:r w:rsidRPr="008013CB">
              <w:rPr>
                <w:rFonts w:ascii="Segoe UI Symbol" w:hAnsi="Segoe UI Symbol" w:cs="Segoe UI Symbol"/>
                <w:color w:val="00B050"/>
                <w:sz w:val="16"/>
                <w:szCs w:val="16"/>
              </w:rPr>
              <w:t>✔</w:t>
            </w:r>
          </w:p>
        </w:tc>
        <w:tc>
          <w:tcPr>
            <w:tcW w:w="1198" w:type="dxa"/>
            <w:gridSpan w:val="4"/>
          </w:tcPr>
          <w:p w14:paraId="0FC01705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Nora ATH </w:t>
            </w:r>
            <w:r w:rsidRPr="008013CB">
              <w:rPr>
                <w:rFonts w:ascii="Segoe UI Symbol" w:hAnsi="Segoe UI Symbol" w:cs="Segoe UI Symbol"/>
                <w:color w:val="00B050"/>
                <w:sz w:val="16"/>
                <w:szCs w:val="16"/>
              </w:rPr>
              <w:t>✔</w:t>
            </w:r>
          </w:p>
          <w:p w14:paraId="70F68A24" w14:textId="573FC53A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Baker Lane </w:t>
            </w:r>
            <w:r w:rsidRPr="008013CB">
              <w:rPr>
                <w:rFonts w:ascii="Segoe UI Symbol" w:hAnsi="Segoe UI Symbol" w:cs="Segoe UI Symbol"/>
                <w:color w:val="00B050"/>
                <w:sz w:val="16"/>
                <w:szCs w:val="16"/>
              </w:rPr>
              <w:t>✔</w:t>
            </w:r>
          </w:p>
        </w:tc>
        <w:tc>
          <w:tcPr>
            <w:tcW w:w="1198" w:type="dxa"/>
            <w:gridSpan w:val="4"/>
          </w:tcPr>
          <w:p w14:paraId="56B3E894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Nora ATH </w:t>
            </w:r>
            <w:r w:rsidRPr="008013CB">
              <w:rPr>
                <w:rFonts w:ascii="Segoe UI Symbol" w:hAnsi="Segoe UI Symbol" w:cs="Segoe UI Symbol"/>
                <w:color w:val="00B050"/>
                <w:sz w:val="16"/>
                <w:szCs w:val="16"/>
              </w:rPr>
              <w:t>✔</w:t>
            </w:r>
          </w:p>
          <w:p w14:paraId="51F88407" w14:textId="4EEE6363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Baker Lane </w:t>
            </w:r>
            <w:r w:rsidRPr="008013CB">
              <w:rPr>
                <w:rFonts w:ascii="Segoe UI Symbol" w:hAnsi="Segoe UI Symbol" w:cs="Segoe UI Symbol"/>
                <w:color w:val="00B050"/>
                <w:sz w:val="16"/>
                <w:szCs w:val="16"/>
              </w:rPr>
              <w:t>✔</w:t>
            </w:r>
          </w:p>
        </w:tc>
        <w:tc>
          <w:tcPr>
            <w:tcW w:w="1199" w:type="dxa"/>
            <w:gridSpan w:val="7"/>
          </w:tcPr>
          <w:p w14:paraId="6DAB8512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Nora ATH </w:t>
            </w:r>
            <w:r w:rsidRPr="008013CB">
              <w:rPr>
                <w:rFonts w:ascii="Segoe UI Symbol" w:hAnsi="Segoe UI Symbol" w:cs="Segoe UI Symbol"/>
                <w:color w:val="00B050"/>
                <w:sz w:val="16"/>
                <w:szCs w:val="16"/>
              </w:rPr>
              <w:t>✔</w:t>
            </w:r>
          </w:p>
          <w:p w14:paraId="2A39B3D0" w14:textId="5CB4BDB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Baker Lane – Draft 1</w:t>
            </w:r>
          </w:p>
        </w:tc>
        <w:tc>
          <w:tcPr>
            <w:tcW w:w="1198" w:type="dxa"/>
            <w:gridSpan w:val="4"/>
          </w:tcPr>
          <w:p w14:paraId="4A48E93C" w14:textId="20FEDDBC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ATH PID final Draft - 20.03.23</w:t>
            </w:r>
          </w:p>
        </w:tc>
        <w:tc>
          <w:tcPr>
            <w:tcW w:w="1396" w:type="dxa"/>
            <w:gridSpan w:val="3"/>
          </w:tcPr>
          <w:p w14:paraId="6ABE0A06" w14:textId="0DB63F39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A26809" w:rsidRPr="0069317F" w14:paraId="463F239C" w14:textId="77777777" w:rsidTr="001459CE">
        <w:tc>
          <w:tcPr>
            <w:tcW w:w="1132" w:type="dxa"/>
            <w:gridSpan w:val="4"/>
            <w:tcBorders>
              <w:bottom w:val="single" w:sz="4" w:space="0" w:color="ADADAD" w:themeColor="background2" w:themeShade="BF"/>
            </w:tcBorders>
          </w:tcPr>
          <w:p w14:paraId="6CFBFCC7" w14:textId="23C68971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Date Approved:</w:t>
            </w:r>
          </w:p>
        </w:tc>
        <w:tc>
          <w:tcPr>
            <w:tcW w:w="1198" w:type="dxa"/>
            <w:gridSpan w:val="6"/>
            <w:tcBorders>
              <w:bottom w:val="single" w:sz="4" w:space="0" w:color="ADADAD" w:themeColor="background2" w:themeShade="BF"/>
            </w:tcBorders>
          </w:tcPr>
          <w:p w14:paraId="1A1D6158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gridSpan w:val="5"/>
            <w:tcBorders>
              <w:bottom w:val="single" w:sz="4" w:space="0" w:color="ADADAD" w:themeColor="background2" w:themeShade="BF"/>
            </w:tcBorders>
          </w:tcPr>
          <w:p w14:paraId="742C3AF7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gridSpan w:val="6"/>
            <w:tcBorders>
              <w:bottom w:val="single" w:sz="4" w:space="0" w:color="ADADAD" w:themeColor="background2" w:themeShade="BF"/>
            </w:tcBorders>
          </w:tcPr>
          <w:p w14:paraId="5FDF194E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gridSpan w:val="4"/>
            <w:tcBorders>
              <w:bottom w:val="single" w:sz="4" w:space="0" w:color="ADADAD" w:themeColor="background2" w:themeShade="BF"/>
            </w:tcBorders>
          </w:tcPr>
          <w:p w14:paraId="62E9FD8B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 xml:space="preserve">NORA </w:t>
            </w:r>
          </w:p>
          <w:p w14:paraId="45B0A56C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31.01.22</w:t>
            </w:r>
          </w:p>
          <w:p w14:paraId="0CDA9DAE" w14:textId="24C6F79A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Baker Lane 19.08.22</w:t>
            </w:r>
          </w:p>
        </w:tc>
        <w:tc>
          <w:tcPr>
            <w:tcW w:w="1198" w:type="dxa"/>
            <w:gridSpan w:val="4"/>
            <w:tcBorders>
              <w:bottom w:val="single" w:sz="4" w:space="0" w:color="ADADAD" w:themeColor="background2" w:themeShade="BF"/>
            </w:tcBorders>
          </w:tcPr>
          <w:p w14:paraId="39DFD59B" w14:textId="18E5EAFF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013CB">
              <w:rPr>
                <w:rFonts w:ascii="Arial" w:hAnsi="Arial" w:cs="Arial"/>
                <w:sz w:val="16"/>
                <w:szCs w:val="16"/>
                <w:lang w:val="it-IT"/>
              </w:rPr>
              <w:t>NORA 07.03.22 Baker Lane – RIBA combined</w:t>
            </w:r>
          </w:p>
        </w:tc>
        <w:tc>
          <w:tcPr>
            <w:tcW w:w="1199" w:type="dxa"/>
            <w:gridSpan w:val="7"/>
            <w:tcBorders>
              <w:bottom w:val="single" w:sz="4" w:space="0" w:color="ADADAD" w:themeColor="background2" w:themeShade="BF"/>
            </w:tcBorders>
          </w:tcPr>
          <w:p w14:paraId="5B127A64" w14:textId="24D3EBF2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NORA 15.07.22 Baker Lane draft issued 16.12.22</w:t>
            </w:r>
          </w:p>
        </w:tc>
        <w:tc>
          <w:tcPr>
            <w:tcW w:w="1198" w:type="dxa"/>
            <w:gridSpan w:val="4"/>
            <w:tcBorders>
              <w:bottom w:val="single" w:sz="4" w:space="0" w:color="ADADAD" w:themeColor="background2" w:themeShade="BF"/>
            </w:tcBorders>
          </w:tcPr>
          <w:p w14:paraId="6EEE3B6C" w14:textId="33FE425C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Project board approval 20.03.23</w:t>
            </w:r>
          </w:p>
        </w:tc>
        <w:tc>
          <w:tcPr>
            <w:tcW w:w="1396" w:type="dxa"/>
            <w:gridSpan w:val="3"/>
            <w:tcBorders>
              <w:bottom w:val="single" w:sz="4" w:space="0" w:color="ADADAD" w:themeColor="background2" w:themeShade="BF"/>
            </w:tcBorders>
          </w:tcPr>
          <w:p w14:paraId="446A8A0E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809" w:rsidRPr="0069317F" w14:paraId="501DFEBA" w14:textId="77777777" w:rsidTr="001459CE">
        <w:tc>
          <w:tcPr>
            <w:tcW w:w="1132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7DB6A46" w14:textId="1E06B43D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Approved by:</w:t>
            </w:r>
          </w:p>
        </w:tc>
        <w:tc>
          <w:tcPr>
            <w:tcW w:w="1198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788C0D7" w14:textId="26CF1C9F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Project Board</w:t>
            </w:r>
          </w:p>
        </w:tc>
        <w:tc>
          <w:tcPr>
            <w:tcW w:w="1198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45AE7E6" w14:textId="083FBDC1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Project Board</w:t>
            </w:r>
          </w:p>
        </w:tc>
        <w:tc>
          <w:tcPr>
            <w:tcW w:w="1199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E7F3CB2" w14:textId="2E849B65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Project Board</w:t>
            </w:r>
          </w:p>
        </w:tc>
        <w:tc>
          <w:tcPr>
            <w:tcW w:w="1198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2483FD9" w14:textId="346F5923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Project Board</w:t>
            </w:r>
          </w:p>
        </w:tc>
        <w:tc>
          <w:tcPr>
            <w:tcW w:w="1198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8C630BC" w14:textId="7F039053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Project Board</w:t>
            </w:r>
          </w:p>
        </w:tc>
        <w:tc>
          <w:tcPr>
            <w:tcW w:w="1199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66489262" w14:textId="0160AE12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Project Board</w:t>
            </w:r>
          </w:p>
        </w:tc>
        <w:tc>
          <w:tcPr>
            <w:tcW w:w="1198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09249DA2" w14:textId="620E632D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013CB">
              <w:rPr>
                <w:rFonts w:ascii="Arial" w:hAnsi="Arial" w:cs="Arial"/>
                <w:sz w:val="16"/>
                <w:szCs w:val="16"/>
              </w:rPr>
              <w:t>Project Board</w:t>
            </w:r>
          </w:p>
        </w:tc>
        <w:tc>
          <w:tcPr>
            <w:tcW w:w="1396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CC01622" w14:textId="77777777" w:rsidR="0028661A" w:rsidRPr="008013CB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661A" w:rsidRPr="0069317F" w14:paraId="2970A797" w14:textId="77777777" w:rsidTr="001459CE">
        <w:tc>
          <w:tcPr>
            <w:tcW w:w="10916" w:type="dxa"/>
            <w:gridSpan w:val="43"/>
            <w:tcBorders>
              <w:top w:val="single" w:sz="4" w:space="0" w:color="ADADAD" w:themeColor="background2" w:themeShade="BF"/>
              <w:left w:val="nil"/>
              <w:bottom w:val="nil"/>
              <w:right w:val="nil"/>
            </w:tcBorders>
          </w:tcPr>
          <w:p w14:paraId="6F82CFBB" w14:textId="77777777" w:rsidR="0028661A" w:rsidRDefault="0028661A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 xml:space="preserve">               Last approved document: Various, see above</w:t>
            </w:r>
          </w:p>
          <w:p w14:paraId="6D42DF65" w14:textId="77777777" w:rsidR="00903BE4" w:rsidRDefault="00903BE4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D04BA6D" w14:textId="38757621" w:rsidR="00942770" w:rsidRPr="0069317F" w:rsidRDefault="00942770" w:rsidP="002866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61A" w:rsidRPr="00952E36" w14:paraId="7A0F5D1A" w14:textId="77777777" w:rsidTr="001459CE">
        <w:tc>
          <w:tcPr>
            <w:tcW w:w="3686" w:type="dxa"/>
            <w:gridSpan w:val="16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404868DE" w14:textId="77777777" w:rsidR="0028661A" w:rsidRPr="00952E36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2E36">
              <w:rPr>
                <w:rFonts w:ascii="Arial" w:hAnsi="Arial" w:cs="Arial"/>
                <w:b/>
                <w:bCs/>
                <w:sz w:val="16"/>
                <w:szCs w:val="16"/>
              </w:rPr>
              <w:t>Spend – Budget variance (Inc. Contingency)</w:t>
            </w:r>
          </w:p>
        </w:tc>
        <w:tc>
          <w:tcPr>
            <w:tcW w:w="3686" w:type="dxa"/>
            <w:gridSpan w:val="16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34EBF373" w14:textId="77777777" w:rsidR="0028661A" w:rsidRPr="00952E36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2E36">
              <w:rPr>
                <w:rFonts w:ascii="Arial" w:hAnsi="Arial" w:cs="Arial"/>
                <w:b/>
                <w:bCs/>
                <w:sz w:val="16"/>
                <w:szCs w:val="16"/>
              </w:rPr>
              <w:t>Milestone Delivery RAG Status</w:t>
            </w:r>
          </w:p>
        </w:tc>
        <w:tc>
          <w:tcPr>
            <w:tcW w:w="3544" w:type="dxa"/>
            <w:gridSpan w:val="11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5AE764B5" w14:textId="77777777" w:rsidR="0028661A" w:rsidRPr="00952E36" w:rsidRDefault="0028661A" w:rsidP="0028661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2E36">
              <w:rPr>
                <w:rFonts w:ascii="Arial" w:hAnsi="Arial" w:cs="Arial"/>
                <w:b/>
                <w:bCs/>
                <w:sz w:val="16"/>
                <w:szCs w:val="16"/>
              </w:rPr>
              <w:t>Risk &amp; Issue RAG status</w:t>
            </w:r>
          </w:p>
        </w:tc>
      </w:tr>
      <w:tr w:rsidR="005B60BD" w:rsidRPr="0069317F" w14:paraId="227FD2B4" w14:textId="77777777" w:rsidTr="001459CE">
        <w:tc>
          <w:tcPr>
            <w:tcW w:w="344" w:type="dxa"/>
            <w:tcBorders>
              <w:bottom w:val="single" w:sz="4" w:space="0" w:color="ADADAD" w:themeColor="background2" w:themeShade="BF"/>
              <w:right w:val="single" w:sz="4" w:space="0" w:color="D1D1D1" w:themeColor="background2" w:themeShade="E6"/>
            </w:tcBorders>
            <w:shd w:val="clear" w:color="auto" w:fill="FF0000"/>
            <w:vAlign w:val="center"/>
          </w:tcPr>
          <w:p w14:paraId="3A73971F" w14:textId="77777777" w:rsidR="0028661A" w:rsidRPr="0069317F" w:rsidRDefault="0028661A" w:rsidP="005B60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342" w:type="dxa"/>
            <w:gridSpan w:val="15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7F7950A8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More than 10% over or under budget</w:t>
            </w:r>
          </w:p>
        </w:tc>
        <w:tc>
          <w:tcPr>
            <w:tcW w:w="28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0000"/>
            <w:vAlign w:val="center"/>
          </w:tcPr>
          <w:p w14:paraId="6C183969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402" w:type="dxa"/>
            <w:gridSpan w:val="15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785F5F10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13 weeks or more behind the critical path</w:t>
            </w:r>
          </w:p>
        </w:tc>
        <w:tc>
          <w:tcPr>
            <w:tcW w:w="283" w:type="dxa"/>
            <w:gridSpan w:val="2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0000"/>
            <w:vAlign w:val="center"/>
          </w:tcPr>
          <w:p w14:paraId="7DCED4A2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261" w:type="dxa"/>
            <w:gridSpan w:val="9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02C03361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Need immediate attention</w:t>
            </w:r>
          </w:p>
        </w:tc>
      </w:tr>
      <w:tr w:rsidR="005B60BD" w:rsidRPr="0069317F" w14:paraId="407E5985" w14:textId="77777777" w:rsidTr="001459CE">
        <w:trPr>
          <w:trHeight w:val="358"/>
        </w:trPr>
        <w:tc>
          <w:tcPr>
            <w:tcW w:w="344" w:type="dxa"/>
            <w:tcBorders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C000"/>
            <w:vAlign w:val="center"/>
          </w:tcPr>
          <w:p w14:paraId="1CC2FB4B" w14:textId="77777777" w:rsidR="0028661A" w:rsidRPr="0069317F" w:rsidRDefault="0028661A" w:rsidP="005B60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342" w:type="dxa"/>
            <w:gridSpan w:val="15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7F2F23B1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Between 5% &amp; 10% over or under budget</w:t>
            </w:r>
          </w:p>
        </w:tc>
        <w:tc>
          <w:tcPr>
            <w:tcW w:w="28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C000"/>
            <w:vAlign w:val="center"/>
          </w:tcPr>
          <w:p w14:paraId="4E792706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402" w:type="dxa"/>
            <w:gridSpan w:val="15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18DAF669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4 to 12 weeks behind the critical path</w:t>
            </w:r>
          </w:p>
        </w:tc>
        <w:tc>
          <w:tcPr>
            <w:tcW w:w="283" w:type="dxa"/>
            <w:gridSpan w:val="2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C000"/>
            <w:vAlign w:val="center"/>
          </w:tcPr>
          <w:p w14:paraId="232BDCD5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261" w:type="dxa"/>
            <w:gridSpan w:val="9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64C3A42E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Needs attention before next project review</w:t>
            </w:r>
          </w:p>
        </w:tc>
      </w:tr>
      <w:tr w:rsidR="005B60BD" w:rsidRPr="0069317F" w14:paraId="3FF847D2" w14:textId="77777777" w:rsidTr="001459CE">
        <w:tc>
          <w:tcPr>
            <w:tcW w:w="34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92D050"/>
            <w:vAlign w:val="center"/>
          </w:tcPr>
          <w:p w14:paraId="4A3D10DE" w14:textId="77777777" w:rsidR="0028661A" w:rsidRPr="0069317F" w:rsidRDefault="0028661A" w:rsidP="005B60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317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342" w:type="dxa"/>
            <w:gridSpan w:val="15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23BCEE6A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Within 5% of budget or less than £10k</w:t>
            </w:r>
          </w:p>
        </w:tc>
        <w:tc>
          <w:tcPr>
            <w:tcW w:w="28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92D050"/>
            <w:vAlign w:val="center"/>
          </w:tcPr>
          <w:p w14:paraId="22132337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402" w:type="dxa"/>
            <w:gridSpan w:val="15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533AAC20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4 to 12 weeks less behind the critical path</w:t>
            </w:r>
          </w:p>
        </w:tc>
        <w:tc>
          <w:tcPr>
            <w:tcW w:w="283" w:type="dxa"/>
            <w:gridSpan w:val="2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92D050"/>
            <w:vAlign w:val="center"/>
          </w:tcPr>
          <w:p w14:paraId="0CEA3BD8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261" w:type="dxa"/>
            <w:gridSpan w:val="9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11067662" w14:textId="77777777" w:rsidR="0028661A" w:rsidRPr="0069317F" w:rsidRDefault="0028661A" w:rsidP="002866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9317F">
              <w:rPr>
                <w:rFonts w:ascii="Arial" w:hAnsi="Arial" w:cs="Arial"/>
                <w:sz w:val="16"/>
                <w:szCs w:val="16"/>
              </w:rPr>
              <w:t>Can be managed</w:t>
            </w:r>
          </w:p>
        </w:tc>
      </w:tr>
    </w:tbl>
    <w:p w14:paraId="2949087E" w14:textId="77777777" w:rsidR="00C56080" w:rsidRPr="0069317F" w:rsidRDefault="00C56080" w:rsidP="00243F93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C56080" w:rsidRPr="0069317F" w:rsidSect="0003531B">
      <w:headerReference w:type="default" r:id="rId12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629B" w14:textId="77777777" w:rsidR="00AA3CB2" w:rsidRDefault="00AA3CB2" w:rsidP="00B75282">
      <w:pPr>
        <w:spacing w:after="0" w:line="240" w:lineRule="auto"/>
      </w:pPr>
      <w:r>
        <w:separator/>
      </w:r>
    </w:p>
  </w:endnote>
  <w:endnote w:type="continuationSeparator" w:id="0">
    <w:p w14:paraId="058773F0" w14:textId="77777777" w:rsidR="00AA3CB2" w:rsidRDefault="00AA3CB2" w:rsidP="00B75282">
      <w:pPr>
        <w:spacing w:after="0" w:line="240" w:lineRule="auto"/>
      </w:pPr>
      <w:r>
        <w:continuationSeparator/>
      </w:r>
    </w:p>
  </w:endnote>
  <w:endnote w:type="continuationNotice" w:id="1">
    <w:p w14:paraId="56AFB6B1" w14:textId="77777777" w:rsidR="00AA3CB2" w:rsidRDefault="00AA3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11E3" w14:textId="77777777" w:rsidR="00AA3CB2" w:rsidRDefault="00AA3CB2" w:rsidP="00B75282">
      <w:pPr>
        <w:spacing w:after="0" w:line="240" w:lineRule="auto"/>
      </w:pPr>
      <w:r>
        <w:separator/>
      </w:r>
    </w:p>
  </w:footnote>
  <w:footnote w:type="continuationSeparator" w:id="0">
    <w:p w14:paraId="24E9F940" w14:textId="77777777" w:rsidR="00AA3CB2" w:rsidRDefault="00AA3CB2" w:rsidP="00B75282">
      <w:pPr>
        <w:spacing w:after="0" w:line="240" w:lineRule="auto"/>
      </w:pPr>
      <w:r>
        <w:continuationSeparator/>
      </w:r>
    </w:p>
  </w:footnote>
  <w:footnote w:type="continuationNotice" w:id="1">
    <w:p w14:paraId="43E6304A" w14:textId="77777777" w:rsidR="00AA3CB2" w:rsidRDefault="00AA3C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A1D5" w14:textId="77777777" w:rsidR="00B75282" w:rsidRDefault="00B752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D46026" wp14:editId="5F4BC5AE">
          <wp:simplePos x="0" y="0"/>
          <wp:positionH relativeFrom="column">
            <wp:posOffset>4743450</wp:posOffset>
          </wp:positionH>
          <wp:positionV relativeFrom="paragraph">
            <wp:posOffset>-313690</wp:posOffset>
          </wp:positionV>
          <wp:extent cx="1476375" cy="535940"/>
          <wp:effectExtent l="0" t="0" r="9525" b="0"/>
          <wp:wrapThrough wrapText="bothSides">
            <wp:wrapPolygon edited="0">
              <wp:start x="0" y="0"/>
              <wp:lineTo x="0" y="20730"/>
              <wp:lineTo x="21461" y="20730"/>
              <wp:lineTo x="21461" y="0"/>
              <wp:lineTo x="0" y="0"/>
            </wp:wrapPolygon>
          </wp:wrapThrough>
          <wp:docPr id="2070444955" name="Picture 2070444955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361"/>
    <w:multiLevelType w:val="hybridMultilevel"/>
    <w:tmpl w:val="FE3A84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66E5A"/>
    <w:multiLevelType w:val="hybridMultilevel"/>
    <w:tmpl w:val="977631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8171B"/>
    <w:multiLevelType w:val="hybridMultilevel"/>
    <w:tmpl w:val="A6FCA996"/>
    <w:lvl w:ilvl="0" w:tplc="4D8C48C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76548"/>
    <w:multiLevelType w:val="multilevel"/>
    <w:tmpl w:val="79A40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7308D"/>
    <w:multiLevelType w:val="hybridMultilevel"/>
    <w:tmpl w:val="185288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B7988"/>
    <w:multiLevelType w:val="hybridMultilevel"/>
    <w:tmpl w:val="2CC861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AA6821"/>
    <w:multiLevelType w:val="hybridMultilevel"/>
    <w:tmpl w:val="EF005434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467DB"/>
    <w:multiLevelType w:val="multilevel"/>
    <w:tmpl w:val="913073A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2C890"/>
    <w:multiLevelType w:val="hybridMultilevel"/>
    <w:tmpl w:val="129099BA"/>
    <w:lvl w:ilvl="0" w:tplc="F7063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ED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41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80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A5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01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E3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06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27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24395"/>
    <w:multiLevelType w:val="hybridMultilevel"/>
    <w:tmpl w:val="F5D6B252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A76E2"/>
    <w:multiLevelType w:val="hybridMultilevel"/>
    <w:tmpl w:val="1E7A9B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97893"/>
    <w:multiLevelType w:val="hybridMultilevel"/>
    <w:tmpl w:val="F8DE024C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23AA6"/>
    <w:multiLevelType w:val="multilevel"/>
    <w:tmpl w:val="3384DF1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35ED7"/>
    <w:multiLevelType w:val="hybridMultilevel"/>
    <w:tmpl w:val="130E7B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56862"/>
    <w:multiLevelType w:val="hybridMultilevel"/>
    <w:tmpl w:val="5198BFF6"/>
    <w:lvl w:ilvl="0" w:tplc="DC46E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82D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C8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CA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4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29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04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87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0B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76EAA"/>
    <w:multiLevelType w:val="multilevel"/>
    <w:tmpl w:val="7AD6CE8E"/>
    <w:lvl w:ilvl="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D736C0"/>
    <w:multiLevelType w:val="multilevel"/>
    <w:tmpl w:val="D096B4F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D2199"/>
    <w:multiLevelType w:val="hybridMultilevel"/>
    <w:tmpl w:val="586CA140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C7FBE"/>
    <w:multiLevelType w:val="hybridMultilevel"/>
    <w:tmpl w:val="C738685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FD783E"/>
    <w:multiLevelType w:val="multilevel"/>
    <w:tmpl w:val="5002D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14723D"/>
    <w:multiLevelType w:val="multilevel"/>
    <w:tmpl w:val="51EA0A4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18"/>
        <w:szCs w:val="18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900501"/>
    <w:multiLevelType w:val="hybridMultilevel"/>
    <w:tmpl w:val="0FEC39FE"/>
    <w:lvl w:ilvl="0" w:tplc="36A4BC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255D5"/>
    <w:multiLevelType w:val="hybridMultilevel"/>
    <w:tmpl w:val="C728CEB8"/>
    <w:lvl w:ilvl="0" w:tplc="3A0EBC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7626">
    <w:abstractNumId w:val="8"/>
  </w:num>
  <w:num w:numId="2" w16cid:durableId="781414972">
    <w:abstractNumId w:val="14"/>
  </w:num>
  <w:num w:numId="3" w16cid:durableId="1244603743">
    <w:abstractNumId w:val="17"/>
  </w:num>
  <w:num w:numId="4" w16cid:durableId="1676689219">
    <w:abstractNumId w:val="6"/>
  </w:num>
  <w:num w:numId="5" w16cid:durableId="1343513013">
    <w:abstractNumId w:val="9"/>
  </w:num>
  <w:num w:numId="6" w16cid:durableId="195046000">
    <w:abstractNumId w:val="11"/>
  </w:num>
  <w:num w:numId="7" w16cid:durableId="432289235">
    <w:abstractNumId w:val="1"/>
  </w:num>
  <w:num w:numId="8" w16cid:durableId="197012152">
    <w:abstractNumId w:val="2"/>
  </w:num>
  <w:num w:numId="9" w16cid:durableId="1983847232">
    <w:abstractNumId w:val="4"/>
  </w:num>
  <w:num w:numId="10" w16cid:durableId="283853733">
    <w:abstractNumId w:val="13"/>
  </w:num>
  <w:num w:numId="11" w16cid:durableId="792748217">
    <w:abstractNumId w:val="16"/>
  </w:num>
  <w:num w:numId="12" w16cid:durableId="6293131">
    <w:abstractNumId w:val="10"/>
  </w:num>
  <w:num w:numId="13" w16cid:durableId="770472327">
    <w:abstractNumId w:val="0"/>
  </w:num>
  <w:num w:numId="14" w16cid:durableId="895122045">
    <w:abstractNumId w:val="18"/>
  </w:num>
  <w:num w:numId="15" w16cid:durableId="237904434">
    <w:abstractNumId w:val="5"/>
  </w:num>
  <w:num w:numId="16" w16cid:durableId="1753311762">
    <w:abstractNumId w:val="20"/>
  </w:num>
  <w:num w:numId="17" w16cid:durableId="679937411">
    <w:abstractNumId w:val="12"/>
  </w:num>
  <w:num w:numId="18" w16cid:durableId="1604264445">
    <w:abstractNumId w:val="3"/>
  </w:num>
  <w:num w:numId="19" w16cid:durableId="1786146712">
    <w:abstractNumId w:val="19"/>
  </w:num>
  <w:num w:numId="20" w16cid:durableId="424149989">
    <w:abstractNumId w:val="15"/>
  </w:num>
  <w:num w:numId="21" w16cid:durableId="344745518">
    <w:abstractNumId w:val="7"/>
  </w:num>
  <w:num w:numId="22" w16cid:durableId="27873215">
    <w:abstractNumId w:val="21"/>
  </w:num>
  <w:num w:numId="23" w16cid:durableId="1267763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82"/>
    <w:rsid w:val="00000248"/>
    <w:rsid w:val="00000538"/>
    <w:rsid w:val="00000C6A"/>
    <w:rsid w:val="000019B6"/>
    <w:rsid w:val="00001A94"/>
    <w:rsid w:val="000052F3"/>
    <w:rsid w:val="00006BAD"/>
    <w:rsid w:val="00007696"/>
    <w:rsid w:val="0001022B"/>
    <w:rsid w:val="00014373"/>
    <w:rsid w:val="000162F7"/>
    <w:rsid w:val="000168DA"/>
    <w:rsid w:val="00020D7A"/>
    <w:rsid w:val="00024308"/>
    <w:rsid w:val="0003271D"/>
    <w:rsid w:val="000348F4"/>
    <w:rsid w:val="0003531B"/>
    <w:rsid w:val="00035407"/>
    <w:rsid w:val="00042407"/>
    <w:rsid w:val="000450A3"/>
    <w:rsid w:val="00051423"/>
    <w:rsid w:val="0005255F"/>
    <w:rsid w:val="00052B69"/>
    <w:rsid w:val="00052D61"/>
    <w:rsid w:val="00060A6B"/>
    <w:rsid w:val="00061AE7"/>
    <w:rsid w:val="000647AF"/>
    <w:rsid w:val="00064BF6"/>
    <w:rsid w:val="00064E88"/>
    <w:rsid w:val="00070D7D"/>
    <w:rsid w:val="00076910"/>
    <w:rsid w:val="00081088"/>
    <w:rsid w:val="000834D7"/>
    <w:rsid w:val="00092AF7"/>
    <w:rsid w:val="00094B0D"/>
    <w:rsid w:val="000957DD"/>
    <w:rsid w:val="000A764D"/>
    <w:rsid w:val="000A7C92"/>
    <w:rsid w:val="000B152D"/>
    <w:rsid w:val="000B3E46"/>
    <w:rsid w:val="000B6EF4"/>
    <w:rsid w:val="000C07C8"/>
    <w:rsid w:val="000C15FB"/>
    <w:rsid w:val="000C2E15"/>
    <w:rsid w:val="000C77FA"/>
    <w:rsid w:val="000D219C"/>
    <w:rsid w:val="000D24F2"/>
    <w:rsid w:val="000D49B4"/>
    <w:rsid w:val="000E0D90"/>
    <w:rsid w:val="000E38CC"/>
    <w:rsid w:val="000E3A85"/>
    <w:rsid w:val="000E4DD6"/>
    <w:rsid w:val="000E502A"/>
    <w:rsid w:val="000E588A"/>
    <w:rsid w:val="000F01EA"/>
    <w:rsid w:val="000F27BA"/>
    <w:rsid w:val="001034AA"/>
    <w:rsid w:val="00103E97"/>
    <w:rsid w:val="001041D0"/>
    <w:rsid w:val="00104813"/>
    <w:rsid w:val="00106446"/>
    <w:rsid w:val="0010763D"/>
    <w:rsid w:val="00111BB6"/>
    <w:rsid w:val="00111F7E"/>
    <w:rsid w:val="00114B73"/>
    <w:rsid w:val="00114DC3"/>
    <w:rsid w:val="00115408"/>
    <w:rsid w:val="0011627E"/>
    <w:rsid w:val="00117672"/>
    <w:rsid w:val="00122530"/>
    <w:rsid w:val="00122AE4"/>
    <w:rsid w:val="00123225"/>
    <w:rsid w:val="0012325B"/>
    <w:rsid w:val="001249F3"/>
    <w:rsid w:val="001254E9"/>
    <w:rsid w:val="001270A3"/>
    <w:rsid w:val="001329A6"/>
    <w:rsid w:val="00132FCE"/>
    <w:rsid w:val="00133E29"/>
    <w:rsid w:val="00140EB1"/>
    <w:rsid w:val="0014356C"/>
    <w:rsid w:val="00144211"/>
    <w:rsid w:val="001459CE"/>
    <w:rsid w:val="00145ED8"/>
    <w:rsid w:val="00145EEB"/>
    <w:rsid w:val="00151B94"/>
    <w:rsid w:val="00156AAE"/>
    <w:rsid w:val="00156E4B"/>
    <w:rsid w:val="00161342"/>
    <w:rsid w:val="0016459A"/>
    <w:rsid w:val="00166778"/>
    <w:rsid w:val="00167C9D"/>
    <w:rsid w:val="001849EE"/>
    <w:rsid w:val="00185081"/>
    <w:rsid w:val="001A07BE"/>
    <w:rsid w:val="001A477A"/>
    <w:rsid w:val="001A4F11"/>
    <w:rsid w:val="001A5D69"/>
    <w:rsid w:val="001A67CB"/>
    <w:rsid w:val="001B1529"/>
    <w:rsid w:val="001B181F"/>
    <w:rsid w:val="001B47FA"/>
    <w:rsid w:val="001B4F82"/>
    <w:rsid w:val="001B513F"/>
    <w:rsid w:val="001C0804"/>
    <w:rsid w:val="001C1EDF"/>
    <w:rsid w:val="001C5994"/>
    <w:rsid w:val="001C5AD0"/>
    <w:rsid w:val="001C5EC6"/>
    <w:rsid w:val="001D013E"/>
    <w:rsid w:val="001D2C09"/>
    <w:rsid w:val="001D3415"/>
    <w:rsid w:val="001F1648"/>
    <w:rsid w:val="001F2AEA"/>
    <w:rsid w:val="002003A8"/>
    <w:rsid w:val="0020424E"/>
    <w:rsid w:val="00204844"/>
    <w:rsid w:val="002109C9"/>
    <w:rsid w:val="0022292B"/>
    <w:rsid w:val="00223981"/>
    <w:rsid w:val="0023090F"/>
    <w:rsid w:val="00231F33"/>
    <w:rsid w:val="00235734"/>
    <w:rsid w:val="0024155D"/>
    <w:rsid w:val="0024176A"/>
    <w:rsid w:val="002419FD"/>
    <w:rsid w:val="00243A18"/>
    <w:rsid w:val="00243F93"/>
    <w:rsid w:val="00245829"/>
    <w:rsid w:val="00245D97"/>
    <w:rsid w:val="00251025"/>
    <w:rsid w:val="002544FD"/>
    <w:rsid w:val="002558CB"/>
    <w:rsid w:val="00257133"/>
    <w:rsid w:val="00257359"/>
    <w:rsid w:val="00257FB4"/>
    <w:rsid w:val="00260CAB"/>
    <w:rsid w:val="002669F3"/>
    <w:rsid w:val="002718F1"/>
    <w:rsid w:val="002735D7"/>
    <w:rsid w:val="00273D01"/>
    <w:rsid w:val="00276DE2"/>
    <w:rsid w:val="002772A6"/>
    <w:rsid w:val="0028065D"/>
    <w:rsid w:val="00282BBC"/>
    <w:rsid w:val="0028545C"/>
    <w:rsid w:val="0028661A"/>
    <w:rsid w:val="00287FCC"/>
    <w:rsid w:val="00292716"/>
    <w:rsid w:val="00293764"/>
    <w:rsid w:val="00296A51"/>
    <w:rsid w:val="002A292D"/>
    <w:rsid w:val="002A44BE"/>
    <w:rsid w:val="002A667F"/>
    <w:rsid w:val="002A6A3C"/>
    <w:rsid w:val="002A7247"/>
    <w:rsid w:val="002B22CD"/>
    <w:rsid w:val="002B36E4"/>
    <w:rsid w:val="002C040A"/>
    <w:rsid w:val="002C15AF"/>
    <w:rsid w:val="002C3125"/>
    <w:rsid w:val="002C4501"/>
    <w:rsid w:val="002C50C7"/>
    <w:rsid w:val="002C7B57"/>
    <w:rsid w:val="002D0803"/>
    <w:rsid w:val="002D094F"/>
    <w:rsid w:val="002D25D6"/>
    <w:rsid w:val="002D3162"/>
    <w:rsid w:val="002D461D"/>
    <w:rsid w:val="002D5CC2"/>
    <w:rsid w:val="002D6AC7"/>
    <w:rsid w:val="002D7479"/>
    <w:rsid w:val="002D7A56"/>
    <w:rsid w:val="002E0FE7"/>
    <w:rsid w:val="002E11C1"/>
    <w:rsid w:val="002E27DF"/>
    <w:rsid w:val="002E389C"/>
    <w:rsid w:val="002E4113"/>
    <w:rsid w:val="002E4610"/>
    <w:rsid w:val="002F0AE9"/>
    <w:rsid w:val="002F6691"/>
    <w:rsid w:val="002F6A1E"/>
    <w:rsid w:val="003003F4"/>
    <w:rsid w:val="003006CF"/>
    <w:rsid w:val="00301D82"/>
    <w:rsid w:val="00305A4E"/>
    <w:rsid w:val="0030696C"/>
    <w:rsid w:val="00307500"/>
    <w:rsid w:val="003079D3"/>
    <w:rsid w:val="0031056C"/>
    <w:rsid w:val="00311D4D"/>
    <w:rsid w:val="003120B9"/>
    <w:rsid w:val="0031367A"/>
    <w:rsid w:val="00315489"/>
    <w:rsid w:val="00324059"/>
    <w:rsid w:val="003240AC"/>
    <w:rsid w:val="00325C3E"/>
    <w:rsid w:val="0033075E"/>
    <w:rsid w:val="00334B9E"/>
    <w:rsid w:val="00335E0B"/>
    <w:rsid w:val="00336886"/>
    <w:rsid w:val="00340F9D"/>
    <w:rsid w:val="0034205C"/>
    <w:rsid w:val="00342409"/>
    <w:rsid w:val="0034437D"/>
    <w:rsid w:val="00344FCD"/>
    <w:rsid w:val="0034615D"/>
    <w:rsid w:val="0034644A"/>
    <w:rsid w:val="00346ED7"/>
    <w:rsid w:val="003477AE"/>
    <w:rsid w:val="003500D1"/>
    <w:rsid w:val="003540C5"/>
    <w:rsid w:val="0036223C"/>
    <w:rsid w:val="0036428E"/>
    <w:rsid w:val="00365A68"/>
    <w:rsid w:val="00366A4B"/>
    <w:rsid w:val="003703A3"/>
    <w:rsid w:val="00374786"/>
    <w:rsid w:val="0037696C"/>
    <w:rsid w:val="00380A70"/>
    <w:rsid w:val="00387135"/>
    <w:rsid w:val="00392CBD"/>
    <w:rsid w:val="00393A12"/>
    <w:rsid w:val="0039617E"/>
    <w:rsid w:val="0039787D"/>
    <w:rsid w:val="003A1190"/>
    <w:rsid w:val="003A3032"/>
    <w:rsid w:val="003A4B15"/>
    <w:rsid w:val="003A50CC"/>
    <w:rsid w:val="003A5504"/>
    <w:rsid w:val="003A5E08"/>
    <w:rsid w:val="003A683D"/>
    <w:rsid w:val="003B18A5"/>
    <w:rsid w:val="003B2581"/>
    <w:rsid w:val="003C31BC"/>
    <w:rsid w:val="003C3401"/>
    <w:rsid w:val="003C58FF"/>
    <w:rsid w:val="003C5E77"/>
    <w:rsid w:val="003C69CE"/>
    <w:rsid w:val="003C6E28"/>
    <w:rsid w:val="003C6EF4"/>
    <w:rsid w:val="003C6EF5"/>
    <w:rsid w:val="003D196E"/>
    <w:rsid w:val="003D6CA0"/>
    <w:rsid w:val="003D735C"/>
    <w:rsid w:val="003E07DD"/>
    <w:rsid w:val="003E0929"/>
    <w:rsid w:val="003E1FE9"/>
    <w:rsid w:val="003F6107"/>
    <w:rsid w:val="003F62A3"/>
    <w:rsid w:val="003F7013"/>
    <w:rsid w:val="00402196"/>
    <w:rsid w:val="004039DA"/>
    <w:rsid w:val="00404E1A"/>
    <w:rsid w:val="004059AB"/>
    <w:rsid w:val="0041156D"/>
    <w:rsid w:val="004118AF"/>
    <w:rsid w:val="00413D4C"/>
    <w:rsid w:val="00414960"/>
    <w:rsid w:val="00415DCE"/>
    <w:rsid w:val="00417084"/>
    <w:rsid w:val="00417F29"/>
    <w:rsid w:val="00417FE0"/>
    <w:rsid w:val="0042003B"/>
    <w:rsid w:val="0042138D"/>
    <w:rsid w:val="0042353D"/>
    <w:rsid w:val="00425CC4"/>
    <w:rsid w:val="00434291"/>
    <w:rsid w:val="00440769"/>
    <w:rsid w:val="0044123E"/>
    <w:rsid w:val="00447E4E"/>
    <w:rsid w:val="0045248C"/>
    <w:rsid w:val="00452B78"/>
    <w:rsid w:val="00452F4D"/>
    <w:rsid w:val="00456021"/>
    <w:rsid w:val="004611B0"/>
    <w:rsid w:val="00461B26"/>
    <w:rsid w:val="004629D9"/>
    <w:rsid w:val="00463885"/>
    <w:rsid w:val="00463CF1"/>
    <w:rsid w:val="00464D88"/>
    <w:rsid w:val="00465779"/>
    <w:rsid w:val="0046591A"/>
    <w:rsid w:val="00465BCF"/>
    <w:rsid w:val="004707E6"/>
    <w:rsid w:val="004723F4"/>
    <w:rsid w:val="004726C5"/>
    <w:rsid w:val="004759D5"/>
    <w:rsid w:val="00483873"/>
    <w:rsid w:val="0048392A"/>
    <w:rsid w:val="00483D74"/>
    <w:rsid w:val="00484C80"/>
    <w:rsid w:val="00486B87"/>
    <w:rsid w:val="00487B5B"/>
    <w:rsid w:val="00493F05"/>
    <w:rsid w:val="00494440"/>
    <w:rsid w:val="0049496D"/>
    <w:rsid w:val="00496E15"/>
    <w:rsid w:val="004976B2"/>
    <w:rsid w:val="004A01CF"/>
    <w:rsid w:val="004A1745"/>
    <w:rsid w:val="004A2D6D"/>
    <w:rsid w:val="004A49F9"/>
    <w:rsid w:val="004A53FE"/>
    <w:rsid w:val="004B06C6"/>
    <w:rsid w:val="004B5429"/>
    <w:rsid w:val="004B6207"/>
    <w:rsid w:val="004C04F7"/>
    <w:rsid w:val="004C174F"/>
    <w:rsid w:val="004C29C1"/>
    <w:rsid w:val="004C2A03"/>
    <w:rsid w:val="004C2BC3"/>
    <w:rsid w:val="004C7AFD"/>
    <w:rsid w:val="004D2706"/>
    <w:rsid w:val="004D2778"/>
    <w:rsid w:val="004D31AC"/>
    <w:rsid w:val="004D521B"/>
    <w:rsid w:val="004D7266"/>
    <w:rsid w:val="004D7726"/>
    <w:rsid w:val="004D7F14"/>
    <w:rsid w:val="004E0620"/>
    <w:rsid w:val="004E10F4"/>
    <w:rsid w:val="004E3F39"/>
    <w:rsid w:val="004E46A2"/>
    <w:rsid w:val="004E7A55"/>
    <w:rsid w:val="004F07C5"/>
    <w:rsid w:val="004F17A6"/>
    <w:rsid w:val="004F3926"/>
    <w:rsid w:val="004F46EE"/>
    <w:rsid w:val="004F5AF0"/>
    <w:rsid w:val="004F5F78"/>
    <w:rsid w:val="004F6C2C"/>
    <w:rsid w:val="005003DF"/>
    <w:rsid w:val="00511776"/>
    <w:rsid w:val="00512422"/>
    <w:rsid w:val="00514031"/>
    <w:rsid w:val="005152A0"/>
    <w:rsid w:val="00517F5E"/>
    <w:rsid w:val="0052072E"/>
    <w:rsid w:val="005222C1"/>
    <w:rsid w:val="00522800"/>
    <w:rsid w:val="00523980"/>
    <w:rsid w:val="0052441B"/>
    <w:rsid w:val="005268E7"/>
    <w:rsid w:val="00527ECA"/>
    <w:rsid w:val="00532B31"/>
    <w:rsid w:val="005348E5"/>
    <w:rsid w:val="00536736"/>
    <w:rsid w:val="00536F48"/>
    <w:rsid w:val="005400EF"/>
    <w:rsid w:val="005402A8"/>
    <w:rsid w:val="0054097C"/>
    <w:rsid w:val="00542B49"/>
    <w:rsid w:val="00545B43"/>
    <w:rsid w:val="00546F94"/>
    <w:rsid w:val="00551537"/>
    <w:rsid w:val="00553893"/>
    <w:rsid w:val="0055468D"/>
    <w:rsid w:val="0055663F"/>
    <w:rsid w:val="005652F6"/>
    <w:rsid w:val="005662B1"/>
    <w:rsid w:val="0058028B"/>
    <w:rsid w:val="005901B2"/>
    <w:rsid w:val="00592555"/>
    <w:rsid w:val="0059332B"/>
    <w:rsid w:val="00593981"/>
    <w:rsid w:val="00594CCC"/>
    <w:rsid w:val="0059532F"/>
    <w:rsid w:val="005A2A0A"/>
    <w:rsid w:val="005A4BF9"/>
    <w:rsid w:val="005A5BF6"/>
    <w:rsid w:val="005A6B85"/>
    <w:rsid w:val="005A7F6E"/>
    <w:rsid w:val="005B1872"/>
    <w:rsid w:val="005B3A96"/>
    <w:rsid w:val="005B60BD"/>
    <w:rsid w:val="005B61F9"/>
    <w:rsid w:val="005C1A2E"/>
    <w:rsid w:val="005C1ACE"/>
    <w:rsid w:val="005C3F2E"/>
    <w:rsid w:val="005C3FAB"/>
    <w:rsid w:val="005C5064"/>
    <w:rsid w:val="005C54B9"/>
    <w:rsid w:val="005C677B"/>
    <w:rsid w:val="005C6F11"/>
    <w:rsid w:val="005D2225"/>
    <w:rsid w:val="005D4283"/>
    <w:rsid w:val="005D744E"/>
    <w:rsid w:val="005E1499"/>
    <w:rsid w:val="005E14A7"/>
    <w:rsid w:val="005E1862"/>
    <w:rsid w:val="005E19B9"/>
    <w:rsid w:val="005E3DC2"/>
    <w:rsid w:val="005E53B5"/>
    <w:rsid w:val="005E58AB"/>
    <w:rsid w:val="005E651D"/>
    <w:rsid w:val="005E6A93"/>
    <w:rsid w:val="005E75BE"/>
    <w:rsid w:val="005E7DAD"/>
    <w:rsid w:val="005F5374"/>
    <w:rsid w:val="005F558E"/>
    <w:rsid w:val="005F5D6E"/>
    <w:rsid w:val="006024DA"/>
    <w:rsid w:val="00602857"/>
    <w:rsid w:val="00604508"/>
    <w:rsid w:val="006065B9"/>
    <w:rsid w:val="006077A7"/>
    <w:rsid w:val="00613C7F"/>
    <w:rsid w:val="00616F35"/>
    <w:rsid w:val="00617470"/>
    <w:rsid w:val="006215D4"/>
    <w:rsid w:val="006241D8"/>
    <w:rsid w:val="00624D34"/>
    <w:rsid w:val="006260AE"/>
    <w:rsid w:val="00626506"/>
    <w:rsid w:val="0063436E"/>
    <w:rsid w:val="00635F1C"/>
    <w:rsid w:val="00641339"/>
    <w:rsid w:val="00641578"/>
    <w:rsid w:val="00643196"/>
    <w:rsid w:val="00645454"/>
    <w:rsid w:val="0064631E"/>
    <w:rsid w:val="00646426"/>
    <w:rsid w:val="00650A12"/>
    <w:rsid w:val="00651922"/>
    <w:rsid w:val="00652217"/>
    <w:rsid w:val="00654F82"/>
    <w:rsid w:val="00656DD4"/>
    <w:rsid w:val="00663BF3"/>
    <w:rsid w:val="00664A6B"/>
    <w:rsid w:val="00666F5C"/>
    <w:rsid w:val="00673026"/>
    <w:rsid w:val="006811DF"/>
    <w:rsid w:val="00683778"/>
    <w:rsid w:val="0069317F"/>
    <w:rsid w:val="006A125E"/>
    <w:rsid w:val="006A15F9"/>
    <w:rsid w:val="006A32CC"/>
    <w:rsid w:val="006A36C7"/>
    <w:rsid w:val="006A7173"/>
    <w:rsid w:val="006A7CFF"/>
    <w:rsid w:val="006B080A"/>
    <w:rsid w:val="006B137E"/>
    <w:rsid w:val="006B18AF"/>
    <w:rsid w:val="006B3B25"/>
    <w:rsid w:val="006B4E54"/>
    <w:rsid w:val="006B7A21"/>
    <w:rsid w:val="006C2214"/>
    <w:rsid w:val="006C2A37"/>
    <w:rsid w:val="006C2C35"/>
    <w:rsid w:val="006C3D4E"/>
    <w:rsid w:val="006C45E2"/>
    <w:rsid w:val="006C7012"/>
    <w:rsid w:val="006C7B58"/>
    <w:rsid w:val="006D1D4E"/>
    <w:rsid w:val="006D5859"/>
    <w:rsid w:val="006D634F"/>
    <w:rsid w:val="006D66BC"/>
    <w:rsid w:val="006E188D"/>
    <w:rsid w:val="006E4E17"/>
    <w:rsid w:val="006E7662"/>
    <w:rsid w:val="006F03EA"/>
    <w:rsid w:val="006F168F"/>
    <w:rsid w:val="006F28D5"/>
    <w:rsid w:val="006F7C7E"/>
    <w:rsid w:val="0070443B"/>
    <w:rsid w:val="0070498C"/>
    <w:rsid w:val="007067CF"/>
    <w:rsid w:val="00707A14"/>
    <w:rsid w:val="007139E0"/>
    <w:rsid w:val="00715777"/>
    <w:rsid w:val="007158BC"/>
    <w:rsid w:val="00716E5A"/>
    <w:rsid w:val="00723729"/>
    <w:rsid w:val="007313AC"/>
    <w:rsid w:val="0073335F"/>
    <w:rsid w:val="00733677"/>
    <w:rsid w:val="00734846"/>
    <w:rsid w:val="00735783"/>
    <w:rsid w:val="0073587E"/>
    <w:rsid w:val="00736DE5"/>
    <w:rsid w:val="007430AD"/>
    <w:rsid w:val="00747738"/>
    <w:rsid w:val="007551B8"/>
    <w:rsid w:val="00756E96"/>
    <w:rsid w:val="00757064"/>
    <w:rsid w:val="00761004"/>
    <w:rsid w:val="007616E4"/>
    <w:rsid w:val="00761834"/>
    <w:rsid w:val="00765B5B"/>
    <w:rsid w:val="007719E7"/>
    <w:rsid w:val="00772C9F"/>
    <w:rsid w:val="007731DD"/>
    <w:rsid w:val="007738D0"/>
    <w:rsid w:val="00775A8B"/>
    <w:rsid w:val="00776650"/>
    <w:rsid w:val="00780A47"/>
    <w:rsid w:val="0078210A"/>
    <w:rsid w:val="00783143"/>
    <w:rsid w:val="00786C9C"/>
    <w:rsid w:val="0079074C"/>
    <w:rsid w:val="007928EF"/>
    <w:rsid w:val="0079432F"/>
    <w:rsid w:val="0079447F"/>
    <w:rsid w:val="00794E73"/>
    <w:rsid w:val="007974DE"/>
    <w:rsid w:val="00797DCD"/>
    <w:rsid w:val="007A0940"/>
    <w:rsid w:val="007A10C2"/>
    <w:rsid w:val="007A195E"/>
    <w:rsid w:val="007A43D5"/>
    <w:rsid w:val="007B4833"/>
    <w:rsid w:val="007B48A7"/>
    <w:rsid w:val="007B78D6"/>
    <w:rsid w:val="007C4779"/>
    <w:rsid w:val="007C5929"/>
    <w:rsid w:val="007C66CA"/>
    <w:rsid w:val="007C7789"/>
    <w:rsid w:val="007D04B6"/>
    <w:rsid w:val="007D2E2D"/>
    <w:rsid w:val="007D4A09"/>
    <w:rsid w:val="007D55D4"/>
    <w:rsid w:val="007D7404"/>
    <w:rsid w:val="007D7651"/>
    <w:rsid w:val="007D78DA"/>
    <w:rsid w:val="007E014E"/>
    <w:rsid w:val="007E0573"/>
    <w:rsid w:val="007E06F0"/>
    <w:rsid w:val="007E4AE1"/>
    <w:rsid w:val="007E7965"/>
    <w:rsid w:val="007F0CE9"/>
    <w:rsid w:val="007F25CC"/>
    <w:rsid w:val="007F55F2"/>
    <w:rsid w:val="00800CC6"/>
    <w:rsid w:val="008010BC"/>
    <w:rsid w:val="008013CB"/>
    <w:rsid w:val="00805263"/>
    <w:rsid w:val="00805C20"/>
    <w:rsid w:val="00807F9B"/>
    <w:rsid w:val="00810055"/>
    <w:rsid w:val="00810CDD"/>
    <w:rsid w:val="008127E5"/>
    <w:rsid w:val="00817AAD"/>
    <w:rsid w:val="00820499"/>
    <w:rsid w:val="00821568"/>
    <w:rsid w:val="00822477"/>
    <w:rsid w:val="00827364"/>
    <w:rsid w:val="00833DC7"/>
    <w:rsid w:val="008341C8"/>
    <w:rsid w:val="00835CA1"/>
    <w:rsid w:val="00836056"/>
    <w:rsid w:val="00836640"/>
    <w:rsid w:val="0083799E"/>
    <w:rsid w:val="008401C8"/>
    <w:rsid w:val="008414AE"/>
    <w:rsid w:val="00851A57"/>
    <w:rsid w:val="00856624"/>
    <w:rsid w:val="00860A9C"/>
    <w:rsid w:val="00861C56"/>
    <w:rsid w:val="00863E1F"/>
    <w:rsid w:val="008648CD"/>
    <w:rsid w:val="00864E50"/>
    <w:rsid w:val="00872423"/>
    <w:rsid w:val="00872AB1"/>
    <w:rsid w:val="008745C8"/>
    <w:rsid w:val="00875C89"/>
    <w:rsid w:val="00876F7B"/>
    <w:rsid w:val="00880EF0"/>
    <w:rsid w:val="0088220A"/>
    <w:rsid w:val="0088261F"/>
    <w:rsid w:val="0088278E"/>
    <w:rsid w:val="00884454"/>
    <w:rsid w:val="00885005"/>
    <w:rsid w:val="008877D3"/>
    <w:rsid w:val="00894F40"/>
    <w:rsid w:val="00897ACB"/>
    <w:rsid w:val="00897C9A"/>
    <w:rsid w:val="008A4046"/>
    <w:rsid w:val="008A5EC6"/>
    <w:rsid w:val="008A6760"/>
    <w:rsid w:val="008B14D2"/>
    <w:rsid w:val="008B3C0F"/>
    <w:rsid w:val="008B5F90"/>
    <w:rsid w:val="008B78A7"/>
    <w:rsid w:val="008C1386"/>
    <w:rsid w:val="008C1EA5"/>
    <w:rsid w:val="008C2108"/>
    <w:rsid w:val="008D0189"/>
    <w:rsid w:val="008D705A"/>
    <w:rsid w:val="008E3EB9"/>
    <w:rsid w:val="008E3ECC"/>
    <w:rsid w:val="008E6786"/>
    <w:rsid w:val="008E70DB"/>
    <w:rsid w:val="008E72A7"/>
    <w:rsid w:val="008E7A74"/>
    <w:rsid w:val="008F22F5"/>
    <w:rsid w:val="008F3C09"/>
    <w:rsid w:val="008F4B1B"/>
    <w:rsid w:val="008F5400"/>
    <w:rsid w:val="00900AF2"/>
    <w:rsid w:val="00900FAD"/>
    <w:rsid w:val="009022DC"/>
    <w:rsid w:val="009030C7"/>
    <w:rsid w:val="00903BE4"/>
    <w:rsid w:val="00905D89"/>
    <w:rsid w:val="009136C6"/>
    <w:rsid w:val="00916E2F"/>
    <w:rsid w:val="00920088"/>
    <w:rsid w:val="009206DB"/>
    <w:rsid w:val="009212B9"/>
    <w:rsid w:val="009240BE"/>
    <w:rsid w:val="00924842"/>
    <w:rsid w:val="00925524"/>
    <w:rsid w:val="00925CED"/>
    <w:rsid w:val="0093163A"/>
    <w:rsid w:val="00932152"/>
    <w:rsid w:val="009407B0"/>
    <w:rsid w:val="00940E53"/>
    <w:rsid w:val="00942770"/>
    <w:rsid w:val="00943558"/>
    <w:rsid w:val="00944533"/>
    <w:rsid w:val="00944D12"/>
    <w:rsid w:val="009454A9"/>
    <w:rsid w:val="00946E49"/>
    <w:rsid w:val="00950B71"/>
    <w:rsid w:val="00952914"/>
    <w:rsid w:val="00952E36"/>
    <w:rsid w:val="009541EB"/>
    <w:rsid w:val="00954FFC"/>
    <w:rsid w:val="0096117C"/>
    <w:rsid w:val="00962D6E"/>
    <w:rsid w:val="0096382C"/>
    <w:rsid w:val="00963965"/>
    <w:rsid w:val="00964F0F"/>
    <w:rsid w:val="0097513E"/>
    <w:rsid w:val="00981C1F"/>
    <w:rsid w:val="00981EB9"/>
    <w:rsid w:val="0098201D"/>
    <w:rsid w:val="0098254E"/>
    <w:rsid w:val="0099764B"/>
    <w:rsid w:val="0099765E"/>
    <w:rsid w:val="009A037F"/>
    <w:rsid w:val="009A0A4E"/>
    <w:rsid w:val="009A11C5"/>
    <w:rsid w:val="009A1AB8"/>
    <w:rsid w:val="009A584B"/>
    <w:rsid w:val="009A692A"/>
    <w:rsid w:val="009A749E"/>
    <w:rsid w:val="009A7B40"/>
    <w:rsid w:val="009B0B6B"/>
    <w:rsid w:val="009C1FB8"/>
    <w:rsid w:val="009C3CD9"/>
    <w:rsid w:val="009C67A0"/>
    <w:rsid w:val="009C6B3F"/>
    <w:rsid w:val="009D0115"/>
    <w:rsid w:val="009D05BE"/>
    <w:rsid w:val="009D16A1"/>
    <w:rsid w:val="009D21F3"/>
    <w:rsid w:val="009D293D"/>
    <w:rsid w:val="009D3102"/>
    <w:rsid w:val="009D5A28"/>
    <w:rsid w:val="009E1772"/>
    <w:rsid w:val="009E57E8"/>
    <w:rsid w:val="009F06CF"/>
    <w:rsid w:val="009F23FC"/>
    <w:rsid w:val="009F265D"/>
    <w:rsid w:val="009F70AD"/>
    <w:rsid w:val="00A0023C"/>
    <w:rsid w:val="00A04A94"/>
    <w:rsid w:val="00A05049"/>
    <w:rsid w:val="00A13417"/>
    <w:rsid w:val="00A13FA2"/>
    <w:rsid w:val="00A15401"/>
    <w:rsid w:val="00A15743"/>
    <w:rsid w:val="00A232B0"/>
    <w:rsid w:val="00A247E3"/>
    <w:rsid w:val="00A266FF"/>
    <w:rsid w:val="00A26809"/>
    <w:rsid w:val="00A3012D"/>
    <w:rsid w:val="00A30465"/>
    <w:rsid w:val="00A305B5"/>
    <w:rsid w:val="00A320F0"/>
    <w:rsid w:val="00A34009"/>
    <w:rsid w:val="00A40E9D"/>
    <w:rsid w:val="00A41A55"/>
    <w:rsid w:val="00A436F3"/>
    <w:rsid w:val="00A4573E"/>
    <w:rsid w:val="00A457D2"/>
    <w:rsid w:val="00A46170"/>
    <w:rsid w:val="00A46C2E"/>
    <w:rsid w:val="00A470D9"/>
    <w:rsid w:val="00A5264F"/>
    <w:rsid w:val="00A53B12"/>
    <w:rsid w:val="00A54C65"/>
    <w:rsid w:val="00A56A26"/>
    <w:rsid w:val="00A5704B"/>
    <w:rsid w:val="00A60A08"/>
    <w:rsid w:val="00A60AD3"/>
    <w:rsid w:val="00A6205F"/>
    <w:rsid w:val="00A63067"/>
    <w:rsid w:val="00A64F52"/>
    <w:rsid w:val="00A6665E"/>
    <w:rsid w:val="00A75C8B"/>
    <w:rsid w:val="00A80394"/>
    <w:rsid w:val="00A82E46"/>
    <w:rsid w:val="00A83372"/>
    <w:rsid w:val="00A84218"/>
    <w:rsid w:val="00A85844"/>
    <w:rsid w:val="00A85B14"/>
    <w:rsid w:val="00A86D8A"/>
    <w:rsid w:val="00A92F44"/>
    <w:rsid w:val="00A93F9C"/>
    <w:rsid w:val="00A953E8"/>
    <w:rsid w:val="00AA2B66"/>
    <w:rsid w:val="00AA3CB2"/>
    <w:rsid w:val="00AA5067"/>
    <w:rsid w:val="00AB00BA"/>
    <w:rsid w:val="00AB04BA"/>
    <w:rsid w:val="00AB1892"/>
    <w:rsid w:val="00AB24B0"/>
    <w:rsid w:val="00AB4445"/>
    <w:rsid w:val="00AB5D28"/>
    <w:rsid w:val="00AC1954"/>
    <w:rsid w:val="00AC4001"/>
    <w:rsid w:val="00AD0906"/>
    <w:rsid w:val="00AD193E"/>
    <w:rsid w:val="00AD3120"/>
    <w:rsid w:val="00AE2203"/>
    <w:rsid w:val="00AE23DD"/>
    <w:rsid w:val="00AE3C4D"/>
    <w:rsid w:val="00AE4CE6"/>
    <w:rsid w:val="00AE548F"/>
    <w:rsid w:val="00AE6F38"/>
    <w:rsid w:val="00AE791E"/>
    <w:rsid w:val="00AF103C"/>
    <w:rsid w:val="00AF206E"/>
    <w:rsid w:val="00AF3F9C"/>
    <w:rsid w:val="00AF77E4"/>
    <w:rsid w:val="00B00D23"/>
    <w:rsid w:val="00B01B6C"/>
    <w:rsid w:val="00B05DA8"/>
    <w:rsid w:val="00B073B4"/>
    <w:rsid w:val="00B1592C"/>
    <w:rsid w:val="00B17780"/>
    <w:rsid w:val="00B22CB7"/>
    <w:rsid w:val="00B22F8A"/>
    <w:rsid w:val="00B2458B"/>
    <w:rsid w:val="00B30C78"/>
    <w:rsid w:val="00B3106F"/>
    <w:rsid w:val="00B32A41"/>
    <w:rsid w:val="00B35115"/>
    <w:rsid w:val="00B35322"/>
    <w:rsid w:val="00B35ED6"/>
    <w:rsid w:val="00B365FB"/>
    <w:rsid w:val="00B3E727"/>
    <w:rsid w:val="00B46B9B"/>
    <w:rsid w:val="00B50D83"/>
    <w:rsid w:val="00B5198E"/>
    <w:rsid w:val="00B52729"/>
    <w:rsid w:val="00B52CF8"/>
    <w:rsid w:val="00B549ED"/>
    <w:rsid w:val="00B5587D"/>
    <w:rsid w:val="00B60097"/>
    <w:rsid w:val="00B63302"/>
    <w:rsid w:val="00B71148"/>
    <w:rsid w:val="00B71F4B"/>
    <w:rsid w:val="00B74267"/>
    <w:rsid w:val="00B74A8A"/>
    <w:rsid w:val="00B75282"/>
    <w:rsid w:val="00B84119"/>
    <w:rsid w:val="00B84455"/>
    <w:rsid w:val="00B85BEA"/>
    <w:rsid w:val="00B8638C"/>
    <w:rsid w:val="00B86571"/>
    <w:rsid w:val="00B91059"/>
    <w:rsid w:val="00B9483C"/>
    <w:rsid w:val="00BA0BD0"/>
    <w:rsid w:val="00BA206B"/>
    <w:rsid w:val="00BA2533"/>
    <w:rsid w:val="00BA2A1C"/>
    <w:rsid w:val="00BA31AA"/>
    <w:rsid w:val="00BA331D"/>
    <w:rsid w:val="00BA4515"/>
    <w:rsid w:val="00BA499E"/>
    <w:rsid w:val="00BA54B7"/>
    <w:rsid w:val="00BA5DF0"/>
    <w:rsid w:val="00BB0A7B"/>
    <w:rsid w:val="00BB19C3"/>
    <w:rsid w:val="00BC0751"/>
    <w:rsid w:val="00BC1D56"/>
    <w:rsid w:val="00BC3728"/>
    <w:rsid w:val="00BC5219"/>
    <w:rsid w:val="00BC7611"/>
    <w:rsid w:val="00BD3520"/>
    <w:rsid w:val="00BE1CF1"/>
    <w:rsid w:val="00BE3D73"/>
    <w:rsid w:val="00BE44CA"/>
    <w:rsid w:val="00BE54EC"/>
    <w:rsid w:val="00BE6599"/>
    <w:rsid w:val="00BE7D3A"/>
    <w:rsid w:val="00BF4428"/>
    <w:rsid w:val="00BF6F9C"/>
    <w:rsid w:val="00BF6FFE"/>
    <w:rsid w:val="00C00B9A"/>
    <w:rsid w:val="00C00E49"/>
    <w:rsid w:val="00C02D50"/>
    <w:rsid w:val="00C057AB"/>
    <w:rsid w:val="00C05A52"/>
    <w:rsid w:val="00C1099A"/>
    <w:rsid w:val="00C14837"/>
    <w:rsid w:val="00C15863"/>
    <w:rsid w:val="00C1710A"/>
    <w:rsid w:val="00C17920"/>
    <w:rsid w:val="00C17BEB"/>
    <w:rsid w:val="00C212F3"/>
    <w:rsid w:val="00C26197"/>
    <w:rsid w:val="00C30593"/>
    <w:rsid w:val="00C31ABA"/>
    <w:rsid w:val="00C31DBB"/>
    <w:rsid w:val="00C3210C"/>
    <w:rsid w:val="00C32F64"/>
    <w:rsid w:val="00C35C84"/>
    <w:rsid w:val="00C43940"/>
    <w:rsid w:val="00C439D6"/>
    <w:rsid w:val="00C45568"/>
    <w:rsid w:val="00C54A6C"/>
    <w:rsid w:val="00C54ABD"/>
    <w:rsid w:val="00C56080"/>
    <w:rsid w:val="00C60691"/>
    <w:rsid w:val="00C64976"/>
    <w:rsid w:val="00C64E74"/>
    <w:rsid w:val="00C65B91"/>
    <w:rsid w:val="00C773FF"/>
    <w:rsid w:val="00C813A9"/>
    <w:rsid w:val="00C83AB2"/>
    <w:rsid w:val="00C84612"/>
    <w:rsid w:val="00C84D4F"/>
    <w:rsid w:val="00C863FD"/>
    <w:rsid w:val="00C872F0"/>
    <w:rsid w:val="00C905E4"/>
    <w:rsid w:val="00C92960"/>
    <w:rsid w:val="00C94CE3"/>
    <w:rsid w:val="00C953C2"/>
    <w:rsid w:val="00C9620D"/>
    <w:rsid w:val="00C9629B"/>
    <w:rsid w:val="00C970E2"/>
    <w:rsid w:val="00CA0473"/>
    <w:rsid w:val="00CA53D2"/>
    <w:rsid w:val="00CA6387"/>
    <w:rsid w:val="00CA7AE9"/>
    <w:rsid w:val="00CA7BA0"/>
    <w:rsid w:val="00CB2855"/>
    <w:rsid w:val="00CB41E0"/>
    <w:rsid w:val="00CB4B28"/>
    <w:rsid w:val="00CC1C9A"/>
    <w:rsid w:val="00CC1D71"/>
    <w:rsid w:val="00CC3EA0"/>
    <w:rsid w:val="00CC42F8"/>
    <w:rsid w:val="00CC4F49"/>
    <w:rsid w:val="00CD1F80"/>
    <w:rsid w:val="00CD6BB5"/>
    <w:rsid w:val="00CD7BD1"/>
    <w:rsid w:val="00CE0845"/>
    <w:rsid w:val="00CE2814"/>
    <w:rsid w:val="00CE3D54"/>
    <w:rsid w:val="00CE4C71"/>
    <w:rsid w:val="00CE65A3"/>
    <w:rsid w:val="00CE716C"/>
    <w:rsid w:val="00CF174B"/>
    <w:rsid w:val="00CF2EFC"/>
    <w:rsid w:val="00CF37CF"/>
    <w:rsid w:val="00CF56E8"/>
    <w:rsid w:val="00CF7B42"/>
    <w:rsid w:val="00D020A4"/>
    <w:rsid w:val="00D02F27"/>
    <w:rsid w:val="00D074E1"/>
    <w:rsid w:val="00D077E3"/>
    <w:rsid w:val="00D14E60"/>
    <w:rsid w:val="00D15109"/>
    <w:rsid w:val="00D20810"/>
    <w:rsid w:val="00D23414"/>
    <w:rsid w:val="00D27E75"/>
    <w:rsid w:val="00D310D6"/>
    <w:rsid w:val="00D3150B"/>
    <w:rsid w:val="00D321D5"/>
    <w:rsid w:val="00D33264"/>
    <w:rsid w:val="00D34DB4"/>
    <w:rsid w:val="00D34EEB"/>
    <w:rsid w:val="00D37550"/>
    <w:rsid w:val="00D40550"/>
    <w:rsid w:val="00D4725C"/>
    <w:rsid w:val="00D50647"/>
    <w:rsid w:val="00D507A4"/>
    <w:rsid w:val="00D51424"/>
    <w:rsid w:val="00D52AAA"/>
    <w:rsid w:val="00D565A9"/>
    <w:rsid w:val="00D60BD3"/>
    <w:rsid w:val="00D633C6"/>
    <w:rsid w:val="00D7096B"/>
    <w:rsid w:val="00D7166F"/>
    <w:rsid w:val="00D72698"/>
    <w:rsid w:val="00D80FEC"/>
    <w:rsid w:val="00D832B6"/>
    <w:rsid w:val="00D85C50"/>
    <w:rsid w:val="00D91CD6"/>
    <w:rsid w:val="00D92A4D"/>
    <w:rsid w:val="00DA2508"/>
    <w:rsid w:val="00DA2624"/>
    <w:rsid w:val="00DA431A"/>
    <w:rsid w:val="00DA4715"/>
    <w:rsid w:val="00DA4954"/>
    <w:rsid w:val="00DA709C"/>
    <w:rsid w:val="00DB41DF"/>
    <w:rsid w:val="00DC07BC"/>
    <w:rsid w:val="00DC27BA"/>
    <w:rsid w:val="00DC45DD"/>
    <w:rsid w:val="00DC5C9C"/>
    <w:rsid w:val="00DC7BD6"/>
    <w:rsid w:val="00DD0C61"/>
    <w:rsid w:val="00DD6168"/>
    <w:rsid w:val="00DE0F95"/>
    <w:rsid w:val="00DF029B"/>
    <w:rsid w:val="00DF1639"/>
    <w:rsid w:val="00DF293F"/>
    <w:rsid w:val="00E017A4"/>
    <w:rsid w:val="00E02C33"/>
    <w:rsid w:val="00E05A77"/>
    <w:rsid w:val="00E13514"/>
    <w:rsid w:val="00E20C5C"/>
    <w:rsid w:val="00E22151"/>
    <w:rsid w:val="00E23742"/>
    <w:rsid w:val="00E33016"/>
    <w:rsid w:val="00E34186"/>
    <w:rsid w:val="00E36943"/>
    <w:rsid w:val="00E374C9"/>
    <w:rsid w:val="00E424A3"/>
    <w:rsid w:val="00E4273D"/>
    <w:rsid w:val="00E5263D"/>
    <w:rsid w:val="00E530C5"/>
    <w:rsid w:val="00E558A6"/>
    <w:rsid w:val="00E57279"/>
    <w:rsid w:val="00E600D7"/>
    <w:rsid w:val="00E620DF"/>
    <w:rsid w:val="00E64F0F"/>
    <w:rsid w:val="00E65C77"/>
    <w:rsid w:val="00E71390"/>
    <w:rsid w:val="00E7470A"/>
    <w:rsid w:val="00E80CA7"/>
    <w:rsid w:val="00E81D58"/>
    <w:rsid w:val="00E820B6"/>
    <w:rsid w:val="00E8258F"/>
    <w:rsid w:val="00E8578A"/>
    <w:rsid w:val="00E859AA"/>
    <w:rsid w:val="00E917E6"/>
    <w:rsid w:val="00E94E81"/>
    <w:rsid w:val="00E96320"/>
    <w:rsid w:val="00EA246D"/>
    <w:rsid w:val="00EA5D28"/>
    <w:rsid w:val="00EA7148"/>
    <w:rsid w:val="00EB0CEA"/>
    <w:rsid w:val="00EB5A54"/>
    <w:rsid w:val="00EB5E8E"/>
    <w:rsid w:val="00EC28B6"/>
    <w:rsid w:val="00EC3294"/>
    <w:rsid w:val="00EC527B"/>
    <w:rsid w:val="00EC5E90"/>
    <w:rsid w:val="00ED0E34"/>
    <w:rsid w:val="00ED1CB9"/>
    <w:rsid w:val="00ED2777"/>
    <w:rsid w:val="00ED2C5B"/>
    <w:rsid w:val="00ED3CB5"/>
    <w:rsid w:val="00ED510B"/>
    <w:rsid w:val="00ED7488"/>
    <w:rsid w:val="00EE0ACF"/>
    <w:rsid w:val="00EE50CD"/>
    <w:rsid w:val="00EE586A"/>
    <w:rsid w:val="00EE7F87"/>
    <w:rsid w:val="00EF03E3"/>
    <w:rsid w:val="00EF09BA"/>
    <w:rsid w:val="00EF39FD"/>
    <w:rsid w:val="00EF5CB2"/>
    <w:rsid w:val="00EF728D"/>
    <w:rsid w:val="00F00BE6"/>
    <w:rsid w:val="00F0164B"/>
    <w:rsid w:val="00F076F1"/>
    <w:rsid w:val="00F12A97"/>
    <w:rsid w:val="00F15AB1"/>
    <w:rsid w:val="00F2024E"/>
    <w:rsid w:val="00F23AE8"/>
    <w:rsid w:val="00F24814"/>
    <w:rsid w:val="00F24EED"/>
    <w:rsid w:val="00F477A3"/>
    <w:rsid w:val="00F50E06"/>
    <w:rsid w:val="00F527E9"/>
    <w:rsid w:val="00F52FEA"/>
    <w:rsid w:val="00F53338"/>
    <w:rsid w:val="00F53C34"/>
    <w:rsid w:val="00F54CB7"/>
    <w:rsid w:val="00F5689F"/>
    <w:rsid w:val="00F57B3E"/>
    <w:rsid w:val="00F641B2"/>
    <w:rsid w:val="00F66319"/>
    <w:rsid w:val="00F70541"/>
    <w:rsid w:val="00F70B06"/>
    <w:rsid w:val="00F717C9"/>
    <w:rsid w:val="00F71AA7"/>
    <w:rsid w:val="00F728A3"/>
    <w:rsid w:val="00F72BCC"/>
    <w:rsid w:val="00F74232"/>
    <w:rsid w:val="00F74B4D"/>
    <w:rsid w:val="00F750D2"/>
    <w:rsid w:val="00F75A84"/>
    <w:rsid w:val="00F75B5E"/>
    <w:rsid w:val="00F76401"/>
    <w:rsid w:val="00F77E85"/>
    <w:rsid w:val="00F80A39"/>
    <w:rsid w:val="00F81090"/>
    <w:rsid w:val="00F82C29"/>
    <w:rsid w:val="00F84341"/>
    <w:rsid w:val="00F84CCD"/>
    <w:rsid w:val="00F875CC"/>
    <w:rsid w:val="00F91A5C"/>
    <w:rsid w:val="00FA06B1"/>
    <w:rsid w:val="00FA0EE3"/>
    <w:rsid w:val="00FA1250"/>
    <w:rsid w:val="00FA187A"/>
    <w:rsid w:val="00FA1A1A"/>
    <w:rsid w:val="00FA4F40"/>
    <w:rsid w:val="00FA6516"/>
    <w:rsid w:val="00FB020A"/>
    <w:rsid w:val="00FB102F"/>
    <w:rsid w:val="00FB3B10"/>
    <w:rsid w:val="00FB42AF"/>
    <w:rsid w:val="00FB7829"/>
    <w:rsid w:val="00FB7E04"/>
    <w:rsid w:val="00FD42B2"/>
    <w:rsid w:val="00FD5490"/>
    <w:rsid w:val="00FD6770"/>
    <w:rsid w:val="00FD7D5E"/>
    <w:rsid w:val="00FE0789"/>
    <w:rsid w:val="00FE402F"/>
    <w:rsid w:val="00FE4A49"/>
    <w:rsid w:val="00FE592F"/>
    <w:rsid w:val="00FE5B19"/>
    <w:rsid w:val="00FE5E84"/>
    <w:rsid w:val="00FF1433"/>
    <w:rsid w:val="00FF1A5F"/>
    <w:rsid w:val="00FF2ADC"/>
    <w:rsid w:val="00FF50A1"/>
    <w:rsid w:val="00FF6841"/>
    <w:rsid w:val="00FF7844"/>
    <w:rsid w:val="01C0B9F8"/>
    <w:rsid w:val="02421D8E"/>
    <w:rsid w:val="025800D5"/>
    <w:rsid w:val="028B24BE"/>
    <w:rsid w:val="02A47A4E"/>
    <w:rsid w:val="02E8CA8D"/>
    <w:rsid w:val="03E6C00C"/>
    <w:rsid w:val="046E2C37"/>
    <w:rsid w:val="0593BE32"/>
    <w:rsid w:val="0598E352"/>
    <w:rsid w:val="060CD0A5"/>
    <w:rsid w:val="064E1AB7"/>
    <w:rsid w:val="06686D74"/>
    <w:rsid w:val="06BF2480"/>
    <w:rsid w:val="06D1FB47"/>
    <w:rsid w:val="06DB9761"/>
    <w:rsid w:val="071A7CD9"/>
    <w:rsid w:val="077101F3"/>
    <w:rsid w:val="093238B1"/>
    <w:rsid w:val="0960FA24"/>
    <w:rsid w:val="09D5CA6E"/>
    <w:rsid w:val="09F02B01"/>
    <w:rsid w:val="0AC0EFA5"/>
    <w:rsid w:val="0B6651D7"/>
    <w:rsid w:val="0BAE271D"/>
    <w:rsid w:val="0BB3C7F5"/>
    <w:rsid w:val="0BD27D8E"/>
    <w:rsid w:val="0BDDBEAA"/>
    <w:rsid w:val="0C05F291"/>
    <w:rsid w:val="0C5E5C3A"/>
    <w:rsid w:val="0CBB971F"/>
    <w:rsid w:val="0D066D8D"/>
    <w:rsid w:val="0D470489"/>
    <w:rsid w:val="0D6BF5AB"/>
    <w:rsid w:val="0E5B2BD5"/>
    <w:rsid w:val="0EC40E11"/>
    <w:rsid w:val="0EDC2639"/>
    <w:rsid w:val="0F285BA3"/>
    <w:rsid w:val="0F3513A4"/>
    <w:rsid w:val="0F3688BF"/>
    <w:rsid w:val="0F4D3A0B"/>
    <w:rsid w:val="10581162"/>
    <w:rsid w:val="108627AE"/>
    <w:rsid w:val="10EA4281"/>
    <w:rsid w:val="120DF692"/>
    <w:rsid w:val="12353DC5"/>
    <w:rsid w:val="127F94AE"/>
    <w:rsid w:val="1300B255"/>
    <w:rsid w:val="13238473"/>
    <w:rsid w:val="13963CFD"/>
    <w:rsid w:val="14900DBC"/>
    <w:rsid w:val="14ECE7D2"/>
    <w:rsid w:val="1538CEDA"/>
    <w:rsid w:val="1577CD4B"/>
    <w:rsid w:val="159C5237"/>
    <w:rsid w:val="168918DF"/>
    <w:rsid w:val="16BA3D8B"/>
    <w:rsid w:val="1717E69A"/>
    <w:rsid w:val="17DE2A47"/>
    <w:rsid w:val="188E159E"/>
    <w:rsid w:val="18F28927"/>
    <w:rsid w:val="1940A300"/>
    <w:rsid w:val="198C77A8"/>
    <w:rsid w:val="19E4D13F"/>
    <w:rsid w:val="1A65F3FC"/>
    <w:rsid w:val="1A731F3D"/>
    <w:rsid w:val="1AECAC8D"/>
    <w:rsid w:val="1B3CAAA5"/>
    <w:rsid w:val="1B7C6570"/>
    <w:rsid w:val="1BBA6FDB"/>
    <w:rsid w:val="1BD6DA44"/>
    <w:rsid w:val="1BE3E0FE"/>
    <w:rsid w:val="1BFC1ACC"/>
    <w:rsid w:val="1D045F08"/>
    <w:rsid w:val="1DF522A8"/>
    <w:rsid w:val="1E17D965"/>
    <w:rsid w:val="1E55D93A"/>
    <w:rsid w:val="1E6DE828"/>
    <w:rsid w:val="2026DC0B"/>
    <w:rsid w:val="208A237F"/>
    <w:rsid w:val="209625C5"/>
    <w:rsid w:val="20ACBD0E"/>
    <w:rsid w:val="2122B76C"/>
    <w:rsid w:val="21587E43"/>
    <w:rsid w:val="21650A4B"/>
    <w:rsid w:val="2169DCE6"/>
    <w:rsid w:val="22C76DE6"/>
    <w:rsid w:val="2352E15A"/>
    <w:rsid w:val="23B2712B"/>
    <w:rsid w:val="254526CA"/>
    <w:rsid w:val="26281E86"/>
    <w:rsid w:val="26C88019"/>
    <w:rsid w:val="272CCE36"/>
    <w:rsid w:val="27A84B9E"/>
    <w:rsid w:val="27A99D80"/>
    <w:rsid w:val="27C59680"/>
    <w:rsid w:val="27FA078C"/>
    <w:rsid w:val="280082E6"/>
    <w:rsid w:val="28065509"/>
    <w:rsid w:val="28629CD2"/>
    <w:rsid w:val="2B021522"/>
    <w:rsid w:val="2B590D38"/>
    <w:rsid w:val="2B8A2759"/>
    <w:rsid w:val="2BB3EBB8"/>
    <w:rsid w:val="2C0A8674"/>
    <w:rsid w:val="2C11D2A3"/>
    <w:rsid w:val="2C3B8F7F"/>
    <w:rsid w:val="2C874662"/>
    <w:rsid w:val="2DBB366B"/>
    <w:rsid w:val="2DF0AED5"/>
    <w:rsid w:val="2E3132F7"/>
    <w:rsid w:val="2E319BDD"/>
    <w:rsid w:val="2EAEBDDD"/>
    <w:rsid w:val="306BCA64"/>
    <w:rsid w:val="30E16B9B"/>
    <w:rsid w:val="31F284AA"/>
    <w:rsid w:val="323FB065"/>
    <w:rsid w:val="324753EC"/>
    <w:rsid w:val="33230839"/>
    <w:rsid w:val="337BF0E2"/>
    <w:rsid w:val="33AFA5AC"/>
    <w:rsid w:val="33EFCECA"/>
    <w:rsid w:val="34227663"/>
    <w:rsid w:val="3433C6E8"/>
    <w:rsid w:val="3453854A"/>
    <w:rsid w:val="347223B6"/>
    <w:rsid w:val="3476EA09"/>
    <w:rsid w:val="34EF4D5F"/>
    <w:rsid w:val="34EFCE29"/>
    <w:rsid w:val="351578FE"/>
    <w:rsid w:val="35C565AE"/>
    <w:rsid w:val="36068976"/>
    <w:rsid w:val="3606A17B"/>
    <w:rsid w:val="370F2424"/>
    <w:rsid w:val="37743F7C"/>
    <w:rsid w:val="37FCF29C"/>
    <w:rsid w:val="3830ACC2"/>
    <w:rsid w:val="38B74EE5"/>
    <w:rsid w:val="38C383A3"/>
    <w:rsid w:val="3959F757"/>
    <w:rsid w:val="39634AAE"/>
    <w:rsid w:val="39E3EA1D"/>
    <w:rsid w:val="3AE961C1"/>
    <w:rsid w:val="3BDE8616"/>
    <w:rsid w:val="3CBE853E"/>
    <w:rsid w:val="3D4F21AE"/>
    <w:rsid w:val="3E095943"/>
    <w:rsid w:val="3E54302B"/>
    <w:rsid w:val="3EAE2C1A"/>
    <w:rsid w:val="3ED53C4F"/>
    <w:rsid w:val="3F6ED581"/>
    <w:rsid w:val="3FCB39EF"/>
    <w:rsid w:val="400775EC"/>
    <w:rsid w:val="4031E8D7"/>
    <w:rsid w:val="406386CA"/>
    <w:rsid w:val="40B2B07B"/>
    <w:rsid w:val="42012515"/>
    <w:rsid w:val="4209515A"/>
    <w:rsid w:val="422CCC8A"/>
    <w:rsid w:val="42628735"/>
    <w:rsid w:val="4313811E"/>
    <w:rsid w:val="4376B062"/>
    <w:rsid w:val="44C76ACE"/>
    <w:rsid w:val="45908ED9"/>
    <w:rsid w:val="459B0572"/>
    <w:rsid w:val="464CF60A"/>
    <w:rsid w:val="466EE96D"/>
    <w:rsid w:val="46B169D9"/>
    <w:rsid w:val="46BBBFBD"/>
    <w:rsid w:val="46CF8165"/>
    <w:rsid w:val="46D193DA"/>
    <w:rsid w:val="47A9C64F"/>
    <w:rsid w:val="48255058"/>
    <w:rsid w:val="48CE00D7"/>
    <w:rsid w:val="4907C3DC"/>
    <w:rsid w:val="494DA80D"/>
    <w:rsid w:val="49A4AB95"/>
    <w:rsid w:val="49BAE484"/>
    <w:rsid w:val="4AB10FDB"/>
    <w:rsid w:val="4AFFC0A2"/>
    <w:rsid w:val="4C0D0DCB"/>
    <w:rsid w:val="4C970AB9"/>
    <w:rsid w:val="4D04A698"/>
    <w:rsid w:val="4E102C06"/>
    <w:rsid w:val="4E305D6D"/>
    <w:rsid w:val="4EC8C415"/>
    <w:rsid w:val="4F0DC46A"/>
    <w:rsid w:val="4F26F903"/>
    <w:rsid w:val="504A997C"/>
    <w:rsid w:val="50A60E40"/>
    <w:rsid w:val="511541E0"/>
    <w:rsid w:val="52964692"/>
    <w:rsid w:val="52AC5FF0"/>
    <w:rsid w:val="531A2EA0"/>
    <w:rsid w:val="53990043"/>
    <w:rsid w:val="53AC5990"/>
    <w:rsid w:val="545234D6"/>
    <w:rsid w:val="54B573D9"/>
    <w:rsid w:val="55885DBA"/>
    <w:rsid w:val="55ED9942"/>
    <w:rsid w:val="567F3415"/>
    <w:rsid w:val="56A84F13"/>
    <w:rsid w:val="570FB51A"/>
    <w:rsid w:val="5717A13D"/>
    <w:rsid w:val="572BF9F2"/>
    <w:rsid w:val="573FA9E1"/>
    <w:rsid w:val="575F0E06"/>
    <w:rsid w:val="5785517D"/>
    <w:rsid w:val="57FE06CA"/>
    <w:rsid w:val="591887D0"/>
    <w:rsid w:val="59474A63"/>
    <w:rsid w:val="59748869"/>
    <w:rsid w:val="598EF4D7"/>
    <w:rsid w:val="5A267D29"/>
    <w:rsid w:val="5AFE3642"/>
    <w:rsid w:val="5BC46AF5"/>
    <w:rsid w:val="5D9A6AAE"/>
    <w:rsid w:val="5E289340"/>
    <w:rsid w:val="5EF9FCE3"/>
    <w:rsid w:val="5EFF9008"/>
    <w:rsid w:val="5F248288"/>
    <w:rsid w:val="5F99E863"/>
    <w:rsid w:val="5FA46E9E"/>
    <w:rsid w:val="5FB7C028"/>
    <w:rsid w:val="5FC8D388"/>
    <w:rsid w:val="5FE8EF7E"/>
    <w:rsid w:val="5FEDA704"/>
    <w:rsid w:val="6008990D"/>
    <w:rsid w:val="60165B45"/>
    <w:rsid w:val="61089C75"/>
    <w:rsid w:val="613032B7"/>
    <w:rsid w:val="614EB611"/>
    <w:rsid w:val="61A9080F"/>
    <w:rsid w:val="61B43BA1"/>
    <w:rsid w:val="631425A2"/>
    <w:rsid w:val="6369A3B4"/>
    <w:rsid w:val="638864A2"/>
    <w:rsid w:val="639C4DAB"/>
    <w:rsid w:val="6425669A"/>
    <w:rsid w:val="652727D0"/>
    <w:rsid w:val="661ACC39"/>
    <w:rsid w:val="66A9FFA1"/>
    <w:rsid w:val="66B38B47"/>
    <w:rsid w:val="671B8BC3"/>
    <w:rsid w:val="6796B69A"/>
    <w:rsid w:val="679A0C70"/>
    <w:rsid w:val="68126E25"/>
    <w:rsid w:val="68A1C203"/>
    <w:rsid w:val="695F2F35"/>
    <w:rsid w:val="69CA9E8A"/>
    <w:rsid w:val="6A60A68F"/>
    <w:rsid w:val="6ADEA63A"/>
    <w:rsid w:val="6B1045E8"/>
    <w:rsid w:val="6B432D97"/>
    <w:rsid w:val="6BA8C4D3"/>
    <w:rsid w:val="6BDA6500"/>
    <w:rsid w:val="6BF979C3"/>
    <w:rsid w:val="6C131972"/>
    <w:rsid w:val="6C3E7D10"/>
    <w:rsid w:val="6D25C21D"/>
    <w:rsid w:val="6DB4327E"/>
    <w:rsid w:val="6E65D0EE"/>
    <w:rsid w:val="6E9EC077"/>
    <w:rsid w:val="6EA24D8D"/>
    <w:rsid w:val="6EE283C1"/>
    <w:rsid w:val="6F1811D7"/>
    <w:rsid w:val="6F46902F"/>
    <w:rsid w:val="6F48A636"/>
    <w:rsid w:val="6F497711"/>
    <w:rsid w:val="703C24A9"/>
    <w:rsid w:val="703CAB22"/>
    <w:rsid w:val="7063B0AC"/>
    <w:rsid w:val="70C3EF9F"/>
    <w:rsid w:val="70FAD6EA"/>
    <w:rsid w:val="716CFCC0"/>
    <w:rsid w:val="71A8A013"/>
    <w:rsid w:val="724A72CE"/>
    <w:rsid w:val="72B58D13"/>
    <w:rsid w:val="73122B3F"/>
    <w:rsid w:val="731B1138"/>
    <w:rsid w:val="743186E1"/>
    <w:rsid w:val="74D6BCC0"/>
    <w:rsid w:val="74EBFC59"/>
    <w:rsid w:val="752F9ACE"/>
    <w:rsid w:val="764658C1"/>
    <w:rsid w:val="76615153"/>
    <w:rsid w:val="76700C6F"/>
    <w:rsid w:val="7687C09D"/>
    <w:rsid w:val="76FFBCDE"/>
    <w:rsid w:val="77158B0B"/>
    <w:rsid w:val="777414C2"/>
    <w:rsid w:val="779494DD"/>
    <w:rsid w:val="7866CB68"/>
    <w:rsid w:val="78A8DD1C"/>
    <w:rsid w:val="78C068AE"/>
    <w:rsid w:val="79489297"/>
    <w:rsid w:val="79BEE3A7"/>
    <w:rsid w:val="79E8CAAB"/>
    <w:rsid w:val="7A919B2D"/>
    <w:rsid w:val="7AA428D7"/>
    <w:rsid w:val="7AC1BF29"/>
    <w:rsid w:val="7B3F2936"/>
    <w:rsid w:val="7C2AEDA2"/>
    <w:rsid w:val="7D0DC111"/>
    <w:rsid w:val="7D13E5E7"/>
    <w:rsid w:val="7D46A86E"/>
    <w:rsid w:val="7D8CDF5E"/>
    <w:rsid w:val="7E7EEA9A"/>
    <w:rsid w:val="7EA584E0"/>
    <w:rsid w:val="7ED8DA10"/>
    <w:rsid w:val="7F985FF0"/>
    <w:rsid w:val="7FB8889F"/>
    <w:rsid w:val="7FD4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52BA"/>
  <w15:chartTrackingRefBased/>
  <w15:docId w15:val="{AB2C1CBE-E5C6-4F76-8A47-3F262F0C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2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82"/>
  </w:style>
  <w:style w:type="paragraph" w:styleId="Footer">
    <w:name w:val="footer"/>
    <w:basedOn w:val="Normal"/>
    <w:link w:val="FooterChar"/>
    <w:uiPriority w:val="99"/>
    <w:unhideWhenUsed/>
    <w:rsid w:val="00B7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8F811BCF644BBF1E9B14AFC5B6C0" ma:contentTypeVersion="18" ma:contentTypeDescription="Create a new document." ma:contentTypeScope="" ma:versionID="d505187b6d09a1e5060c54c6aac37931">
  <xsd:schema xmlns:xsd="http://www.w3.org/2001/XMLSchema" xmlns:xs="http://www.w3.org/2001/XMLSchema" xmlns:p="http://schemas.microsoft.com/office/2006/metadata/properties" xmlns:ns2="c94d463e-07bd-407d-9705-6e2080d9a95b" xmlns:ns3="2eef226d-2f57-46b8-bdb4-aac8ae459a59" targetNamespace="http://schemas.microsoft.com/office/2006/metadata/properties" ma:root="true" ma:fieldsID="f44f1b007a840f6490bfd622a2f2ba46" ns2:_="" ns3:_="">
    <xsd:import namespace="c94d463e-07bd-407d-9705-6e2080d9a95b"/>
    <xsd:import namespace="2eef226d-2f57-46b8-bdb4-aac8ae459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463e-07bd-407d-9705-6e2080d9a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fba433-d323-4469-9d85-cf386941f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226d-2f57-46b8-bdb4-aac8ae459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755d1b-eace-4d45-b398-67ec8df01937}" ma:internalName="TaxCatchAll" ma:showField="CatchAllData" ma:web="2eef226d-2f57-46b8-bdb4-aac8ae459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4d463e-07bd-407d-9705-6e2080d9a95b">
      <Terms xmlns="http://schemas.microsoft.com/office/infopath/2007/PartnerControls"/>
    </lcf76f155ced4ddcb4097134ff3c332f>
    <TaxCatchAll xmlns="2eef226d-2f57-46b8-bdb4-aac8ae459a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9961F-A35A-497C-A998-DBA13BBA7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d463e-07bd-407d-9705-6e2080d9a95b"/>
    <ds:schemaRef ds:uri="2eef226d-2f57-46b8-bdb4-aac8ae459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E36C1-C714-4B15-AD75-ED108DA8610E}">
  <ds:schemaRefs>
    <ds:schemaRef ds:uri="http://schemas.microsoft.com/office/2006/metadata/properties"/>
    <ds:schemaRef ds:uri="http://schemas.microsoft.com/office/infopath/2007/PartnerControls"/>
    <ds:schemaRef ds:uri="c94d463e-07bd-407d-9705-6e2080d9a95b"/>
    <ds:schemaRef ds:uri="2eef226d-2f57-46b8-bdb4-aac8ae459a59"/>
  </ds:schemaRefs>
</ds:datastoreItem>
</file>

<file path=customXml/itemProps3.xml><?xml version="1.0" encoding="utf-8"?>
<ds:datastoreItem xmlns:ds="http://schemas.openxmlformats.org/officeDocument/2006/customXml" ds:itemID="{07DCB8F4-6788-47DE-BBB9-BFFC27E86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1657</Words>
  <Characters>9449</Characters>
  <Application>Microsoft Office Word</Application>
  <DocSecurity>4</DocSecurity>
  <Lines>78</Lines>
  <Paragraphs>22</Paragraphs>
  <ScaleCrop>false</ScaleCrop>
  <Company>BCKLWN</Company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Eniola Adeshina</dc:creator>
  <cp:keywords/>
  <dc:description/>
  <cp:lastModifiedBy>Mike Auger</cp:lastModifiedBy>
  <cp:revision>277</cp:revision>
  <dcterms:created xsi:type="dcterms:W3CDTF">2025-11-14T22:09:00Z</dcterms:created>
  <dcterms:modified xsi:type="dcterms:W3CDTF">2026-04-09T15:32:00Z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0x01010083508F811BCF644BBF1E9B14AFC5B6C0</vt:lpwstr>
  </property>
  <property fmtid="{D5CDD505-2E9C-101B-9397-08002B2CF9AE}" pid="3" name="MediaServiceImageTags">
    <vt:lpwstr/>
  </property>
</Properties>
</file>